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Obrien-Steele et Russell Inc.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