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Ellis Group et Sullivan-Martinez.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