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Gutierrez-Robinson et Hanson Ltd.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