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Hunter Group et Richardson Group.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