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Le présent contrat est conclu entre Thomas-Lynch et Bailey-Clark.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