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SaaS</w:t>
      </w:r>
    </w:p>
    <w:p>
      <w:r>
        <w:t>Le présent contrat est conclu entre Owens, Mendez and Mccoy et Bauer LLC.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