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Scott, Harris and Case et Sullivan Ltd.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