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Contrat SaaS</w:t>
      </w:r>
    </w:p>
    <w:p>
      <w:r>
        <w:t>Le présent contrat est conclu entre Harper, Willis and Blackburn et Salazar-Lucas.</w:t>
      </w:r>
    </w:p>
    <w:p>
      <w:pPr>
        <w:pStyle w:val="Heading2"/>
      </w:pPr>
      <w:r>
        <w:t>Article 1 - termination</w:t>
      </w:r>
    </w:p>
    <w:p>
      <w:r>
        <w:t>Chaque partie peut résilier le contrat en cas de manquement grave.</w:t>
      </w:r>
    </w:p>
    <w:p>
      <w:pPr>
        <w:pStyle w:val="Heading2"/>
      </w:pPr>
      <w:r>
        <w:t>Article 2 - liability</w:t>
      </w:r>
    </w:p>
    <w:p>
      <w:r>
        <w:t>La responsabilité est limitée aux montants payés.</w:t>
      </w:r>
    </w:p>
    <w:p>
      <w:pPr>
        <w:pStyle w:val="Heading2"/>
      </w:pPr>
      <w:r>
        <w:t>Article 3 - confidentiality</w:t>
      </w:r>
    </w:p>
    <w:p>
      <w:r>
        <w:t>Les informations confidentielles ne doivent pas être divulguées.</w:t>
      </w:r>
    </w:p>
    <w:p>
      <w:pPr>
        <w:pStyle w:val="Heading2"/>
      </w:pPr>
      <w:r>
        <w:t>Article 4 - payment</w:t>
      </w:r>
    </w:p>
    <w:p>
      <w:r>
        <w:t>Le Client doit payer les factures dans un délai de 30 jours.</w:t>
      </w:r>
    </w:p>
    <w:p>
      <w:pPr>
        <w:pStyle w:val="Heading2"/>
      </w:pPr>
      <w:r>
        <w:t>Article 5 - ip</w:t>
      </w:r>
    </w:p>
    <w:p>
      <w:r>
        <w:t>La propriété intellectuelle reste la propriété du Prestataire.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