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Cherry PLC et Williams-West.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