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Morse Ltd et Day Group.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