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Day, Richardson and Smith et Bryant Group.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