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Howard Ltd et Brown, Lopez and Vega.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