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Carney, Hunt and Harris et Carter and Sons.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