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Le présent contrat est conclu entre Hart Inc et Thompson and Sons.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