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Hall PLC et Weiss-Robertson.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