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MUTUEL DE NON-DIVULGATION ET DE CONFIDENTIALITÉ</w:t>
      </w:r>
    </w:p>
    <w:p>
      <w:pPr>
        <w:spacing w:after="120"/>
      </w:pPr>
      <w:r>
        <w:t xml:space="preserve">Le présent Accord Mutuel de Non-Divulgation et de Confidentialité (l'« Accord ») est conclu à la date du 6 juillet 2026, entre Solace Robotics Inc., une société de droit du Delaware (la « Partie Divulgatrice » ou la « Partie Réceptrice », selon le contexte), et Meridian Ventures LLC, une société à responsabilité limitée de l'État de New York (la « Partie Divulgatrice » ou la « Partie Réceptrice », selon le contexte), chacune une « Partie » et ensemble les « Parties », dans le cadre de l'évaluation d'un investissement potentiel et d'un partenariat stratégique (l'« Objet »).</w:t>
      </w:r>
    </w:p>
    <w:p>
      <w:pPr>
        <w:spacing w:after="120"/>
      </w:pPr>
      <w:r>
        <w:rPr>
          <w:b/>
          <w:bCs/>
        </w:rPr>
        <w:t xml:space="preserve">« Informations Confidentielles »</w:t>
      </w:r>
      <w:r>
        <w:t xml:space="preserve"> désigne toute information technique, commerciale, financière ou stratégique divulguée par l'une ou l'autre des Parties, y compris les conceptions robotiques, le code source, les modèles tarifaires et les données de table de capitalisation, sous quelque forme que ce soit, qu'elle soit ou non marquée comme confidentielle, dès lors qu'une personne raisonnable la comprendrait comme confidentielle compte tenu de sa nature ou des circonstances de sa divulgation.</w:t>
      </w:r>
    </w:p>
    <w:p>
      <w:pPr>
        <w:spacing w:after="120"/>
      </w:pPr>
      <w:r>
        <w:rPr>
          <w:b/>
          <w:bCs/>
        </w:rPr>
        <w:t xml:space="preserve">« Représentants »</w:t>
      </w:r>
      <w:r>
        <w:t xml:space="preserve"> désigne les dirigeants, administrateurs, salariés et conseillers professionnels d'une Partie ayant un besoin légitime de connaître les Informations Confidentielles aux fins de l'Objet.</w:t>
      </w:r>
    </w:p>
    <w:p>
      <w:pPr>
        <w:pStyle w:val="Heading1"/>
        <w:spacing w:after="130" w:before="260"/>
      </w:pPr>
      <w:r>
        <w:t xml:space="preserve">1. OBLIGATIONS DE CONFIDENTIALITÉ</w:t>
      </w:r>
    </w:p>
    <w:p>
      <w:pPr>
        <w:spacing w:after="120"/>
      </w:pPr>
      <w:r>
        <w:t xml:space="preserve">1.1 Chaque Partie Réceptrice conservera les Informations Confidentielles de la Partie Divulgatrice dans la plus stricte confidentialité et ne les divulguera à aucun tiers sans consentement écrit préalable, sauf à ses Représentants tenus par des obligations de confidentialité au moins aussi protectrices que celles du présent Accord.</w:t>
      </w:r>
    </w:p>
    <w:p>
      <w:pPr>
        <w:spacing w:after="120"/>
      </w:pPr>
      <w:r>
        <w:t xml:space="preserve">1.2 Chaque Partie Réceptrice n'utilisera les Informations Confidentielles qu'aux fins de l'Objet.</w:t>
      </w:r>
    </w:p>
    <w:p>
      <w:pPr>
        <w:pStyle w:val="Heading1"/>
        <w:spacing w:after="130" w:before="260"/>
      </w:pPr>
      <w:r>
        <w:t xml:space="preserve">2. EXCLUSIONS</w:t>
      </w:r>
    </w:p>
    <w:p>
      <w:pPr>
        <w:spacing w:after="120"/>
      </w:pPr>
      <w:r>
        <w:t xml:space="preserve">2.1 Les Informations Confidentielles n'incluent pas les informations qui : (a) sont ou deviennent publiquement accessibles sans faute de la Partie Réceptrice ; (b) étaient légitimement connues de la Partie Réceptrice avant leur divulgation ; (c) sont développées indépendamment sans utilisation des Informations Confidentielles ; ou (d) sont légitimement reçues d'un tiers sans obligation de confidentialité.</w:t>
      </w:r>
    </w:p>
    <w:p>
      <w:pPr>
        <w:pStyle w:val="Heading1"/>
        <w:spacing w:after="130" w:before="260"/>
      </w:pPr>
      <w:r>
        <w:t xml:space="preserve">3. DURÉE ET SURVIE</w:t>
      </w:r>
    </w:p>
    <w:p>
      <w:pPr>
        <w:spacing w:after="120"/>
      </w:pPr>
      <w:r>
        <w:t xml:space="preserve">3.1 Le présent Accord restera en vigueur pendant deux (2) ans à compter de la Date d'Effet. Les obligations de confidentialité prévues aux présentes survivront pendant une période de cinq (5) ans suivant la divulgation des Informations Confidentielles concernées, sauf pour les secrets commerciaux, pour lesquels ces obligations survivront aussi longtemps que ces informations demeureront un secret commercial au regard du droit applicable.</w:t>
      </w:r>
    </w:p>
    <w:p>
      <w:pPr>
        <w:pStyle w:val="Heading1"/>
        <w:spacing w:after="130" w:before="260"/>
      </w:pPr>
      <w:r>
        <w:t xml:space="preserve">4. ABSENCE DE LICENCE OU DE GARANTIE</w:t>
      </w:r>
    </w:p>
    <w:p>
      <w:pPr>
        <w:spacing w:after="120"/>
      </w:pPr>
      <w:r>
        <w:t xml:space="preserve">4.1 Rien dans le présent Accord n'accorde de licence ou de droit de propriété sur les Informations Confidentielles. Toutes les Informations Confidentielles sont fournies « telles quelles » sans garantie d'aucune sorte.</w:t>
      </w:r>
    </w:p>
    <w:p>
      <w:pPr>
        <w:pStyle w:val="Heading1"/>
        <w:spacing w:after="130" w:before="260"/>
      </w:pPr>
      <w:r>
        <w:t xml:space="preserve">5. RECOURS</w:t>
      </w:r>
    </w:p>
    <w:p>
      <w:pPr>
        <w:spacing w:after="120"/>
      </w:pPr>
      <w:r>
        <w:t xml:space="preserve">5.1 Chaque Partie reconnaît que la divulgation non autorisée d'Informations Confidentielles pourrait causer un préjudice irréparable pour lequel des dommages-intérêts constitueraient un recours insuffisant, et que la Partie non défaillante pourra solliciter une mesure injonctive en complément de tout autre recours disponible, sans obligation de constituer une caution.</w:t>
      </w:r>
    </w:p>
    <w:p>
      <w:pPr>
        <w:pStyle w:val="Heading1"/>
        <w:spacing w:after="130" w:before="260"/>
      </w:pPr>
      <w:r>
        <w:t xml:space="preserve">6. DROIT APPLICABLE ET RÈGLEMENT DES LITIGES</w:t>
      </w:r>
    </w:p>
    <w:p>
      <w:pPr>
        <w:spacing w:after="120"/>
      </w:pPr>
      <w:r>
        <w:t xml:space="preserve">6.1 Le présent Accord est régi par le droit de l'État du Delaware, sans égard aux principes de conflits de lois. Tout litige découlant du présent Accord relèvera de la compétence exclusive des tribunaux étatiques et fédéraux situés à Wilmington, Delaware.</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Solace Robotics Inc. :  ____________________________</w:t>
      </w:r>
    </w:p>
    <w:p>
      <w:pPr>
        <w:spacing w:after="120"/>
      </w:pPr>
      <w:r>
        <w:t xml:space="preserve">Nom / Fonction :  ____________________________</w:t>
      </w:r>
    </w:p>
    <w:p>
      <w:pPr>
        <w:spacing w:after="260"/>
      </w:pPr>
    </w:p>
    <w:p>
      <w:pPr>
        <w:spacing w:after="120"/>
      </w:pPr>
      <w:r>
        <w:t xml:space="preserve">Pour Meridian Ventures LLC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2026-07-08T11:40:09.184Z</dcterms:created>
  <dcterms:modified xsi:type="dcterms:W3CDTF">2026-07-08T11:40:09.198Z</dcterms:modified>
</cp:coreProperties>
</file>

<file path=docProps/custom.xml><?xml version="1.0" encoding="utf-8"?>
<Properties xmlns="http://schemas.openxmlformats.org/officeDocument/2006/custom-properties" xmlns:vt="http://schemas.openxmlformats.org/officeDocument/2006/docPropsVTypes"/>
</file>