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300"/>
        <w:jc w:val="center"/>
      </w:pPr>
      <w:r>
        <w:t xml:space="preserve">اتفاقية الخدمات الرئيسية</w:t>
      </w:r>
    </w:p>
    <w:p>
      <w:pPr>
        <w:bidi/>
        <w:spacing w:after="160"/>
        <w:jc w:val="right"/>
      </w:pPr>
      <w:r>
        <w:rPr>
          <w:rtl/>
        </w:rPr>
        <w:t xml:space="preserve">أُبرمت اتفاقية الخدمات الرئيسية هذه ("الاتفاقية") بتاريخ 6 يوليو 2026، بين شركة Helios Analytics Corp.، وهي شركة تأسست بموجب قوانين ولاية ديلاوير ("المزود")، وشركة Brightline Retail Group Inc.، وهي شركة تأسست بموجب قوانين ولاية نيفادا ("العميل"). تُحدد هذه الاتفاقية الشروط العامة التي بموجبها سيقدم المزود خدمات للعميل وفقاً لبيان عمل واحد أو أكثر ("بيانات العمل").</w:t>
      </w:r>
    </w:p>
    <w:p>
      <w:pPr>
        <w:bidi/>
        <w:spacing w:after="160"/>
        <w:jc w:val="right"/>
      </w:pPr>
      <w:r>
        <w:rPr>
          <w:b/>
          <w:bCs/>
          <w:rtl/>
        </w:rPr>
        <w:t xml:space="preserve">"المخرجات"</w:t>
      </w:r>
      <w:r>
        <w:rPr>
          <w:rtl/>
        </w:rPr>
        <w:t xml:space="preserve"> تعني الأعمال والتقارير والمواد المحددة تحديداً كمخرجات في بيان العمل المعني.</w:t>
      </w:r>
    </w:p>
    <w:p>
      <w:pPr>
        <w:bidi/>
        <w:spacing w:after="160"/>
        <w:jc w:val="right"/>
      </w:pPr>
      <w:r>
        <w:rPr>
          <w:b/>
          <w:bCs/>
          <w:rtl/>
        </w:rPr>
        <w:t xml:space="preserve">"بيان العمل"</w:t>
      </w:r>
      <w:r>
        <w:rPr>
          <w:rtl/>
        </w:rPr>
        <w:t xml:space="preserve"> يعني وثيقة تشير إلى هذه الاتفاقية وتصف خدمات ورسوماً وجداول زمنية محددة، موقعة من الطرفين.</w:t>
      </w:r>
    </w:p>
    <w:p>
      <w:pPr>
        <w:pStyle w:val="Heading1"/>
        <w:bidi/>
        <w:spacing w:after="150" w:before="300"/>
        <w:jc w:val="right"/>
      </w:pPr>
      <w:r>
        <w:t xml:space="preserve">1. الخدمات وبيانات العمل</w:t>
      </w:r>
    </w:p>
    <w:p>
      <w:pPr>
        <w:bidi/>
        <w:spacing w:after="160"/>
        <w:jc w:val="right"/>
      </w:pPr>
      <w:r>
        <w:rPr>
          <w:rtl/>
        </w:rPr>
        <w:t xml:space="preserve">1.1 يلتزم المزود بتنفيذ الخدمات الموصوفة في كل بيان عمل بأسلوب مهني، وفقاً للمعايير المقبولة عموماً في القطاع.</w:t>
      </w:r>
    </w:p>
    <w:p>
      <w:pPr>
        <w:bidi/>
        <w:spacing w:after="160"/>
        <w:jc w:val="right"/>
      </w:pPr>
      <w:r>
        <w:rPr>
          <w:rtl/>
        </w:rPr>
        <w:t xml:space="preserve">1.2 في حال وجود تعارض بين هذه الاتفاقية وبيان العمل، تسود هذه الاتفاقية ما لم ينص بيان العمل صراحة على نية الاستثناء من حكم محدد.</w:t>
      </w:r>
    </w:p>
    <w:p>
      <w:pPr>
        <w:pStyle w:val="Heading1"/>
        <w:bidi/>
        <w:spacing w:after="150" w:before="300"/>
        <w:jc w:val="right"/>
      </w:pPr>
      <w:r>
        <w:t xml:space="preserve">2. الرسوم والدفع</w:t>
      </w:r>
    </w:p>
    <w:p>
      <w:pPr>
        <w:bidi/>
        <w:spacing w:after="160"/>
        <w:jc w:val="right"/>
      </w:pPr>
      <w:r>
        <w:rPr>
          <w:rtl/>
        </w:rPr>
        <w:t xml:space="preserve">2.1 يلتزم العميل بدفع جميع الرسوم المحددة في كل بيان عمل خلال خمسة وأربعين (45) يوماً من تاريخ الفاتورة. يترتب على أي مبلغ غير مدفوع بعد ستين (60) يوماً فائدة بنسبة 1% شهرياً.</w:t>
      </w:r>
    </w:p>
    <w:p>
      <w:pPr>
        <w:bidi/>
        <w:spacing w:after="160"/>
        <w:jc w:val="right"/>
      </w:pPr>
      <w:r>
        <w:rPr>
          <w:rtl/>
        </w:rPr>
        <w:t xml:space="preserve">2.2 يحتفظ المزود بالحق في زيادة الرسوم من جانب واحد لأي فترة تجديد بنسبة تصل إلى خمسة عشر بالمائة (15%)، بإشعار خطي مدته ثلاثون (30) يوماً، دون الحاجة إلى موافقة العميل.</w:t>
      </w:r>
    </w:p>
    <w:p>
      <w:pPr>
        <w:pStyle w:val="Heading1"/>
        <w:bidi/>
        <w:spacing w:after="150" w:before="300"/>
        <w:jc w:val="right"/>
      </w:pPr>
      <w:r>
        <w:t xml:space="preserve">3. الملكية الفكرية</w:t>
      </w:r>
    </w:p>
    <w:p>
      <w:pPr>
        <w:bidi/>
        <w:spacing w:after="160"/>
        <w:jc w:val="right"/>
      </w:pPr>
      <w:r>
        <w:rPr>
          <w:rtl/>
        </w:rPr>
        <w:t xml:space="preserve">3.1 يحتفظ المزود بكامل الحقوق في أدواته ومنهجياته وخبراته الفنية السابقة المستخدمة في تقديم الخدمات.</w:t>
      </w:r>
    </w:p>
    <w:p>
      <w:pPr>
        <w:bidi/>
        <w:spacing w:after="160"/>
        <w:jc w:val="right"/>
      </w:pPr>
      <w:r>
        <w:rPr>
          <w:rtl/>
        </w:rPr>
        <w:t xml:space="preserve">3.2 تُعتبر جميع المخرجات "عملاً بموجب طلب" وتؤول ملكيتها حصراً إلى العميل عند السداد الكامل للرسوم المعنية.</w:t>
      </w:r>
    </w:p>
    <w:p>
      <w:pPr>
        <w:pStyle w:val="Heading1"/>
        <w:bidi/>
        <w:spacing w:after="150" w:before="300"/>
        <w:jc w:val="right"/>
      </w:pPr>
      <w:r>
        <w:t xml:space="preserve">4. المدة والإنهاء</w:t>
      </w:r>
    </w:p>
    <w:p>
      <w:pPr>
        <w:bidi/>
        <w:spacing w:after="160"/>
        <w:jc w:val="right"/>
      </w:pPr>
      <w:r>
        <w:rPr>
          <w:rtl/>
        </w:rPr>
        <w:t xml:space="preserve">4.1 تسري هذه الاتفاقية اعتباراً من تاريخ النفاذ وتستمر لمدة أولية قدرها سنتان (2)، وتتجدد تلقائياً لمدد متتالية قدرها سنة (1) واحدة ما لم يقدم أحد الطرفين إشعاراً خطياً بعدم التجديد قبل تسعين (90) يوماً على الأقل.</w:t>
      </w:r>
    </w:p>
    <w:p>
      <w:pPr>
        <w:bidi/>
        <w:spacing w:after="160"/>
        <w:jc w:val="right"/>
      </w:pPr>
      <w:r>
        <w:rPr>
          <w:rtl/>
        </w:rPr>
        <w:t xml:space="preserve">4.2 يجوز للمزود إنهاء هذه الاتفاقية أو أي بيان عمل فوراً، لأي سبب أو دون سبب، بإشعار خطي للعميل. ولا يجوز للعميل الإنهاء إلا بسبب إخلال جوهري غير معالج من المزود، بعد إشعار خطي مدته ستون (60) يوماً وفرصة لمعالجة الإخلال.</w:t>
      </w:r>
    </w:p>
    <w:p>
      <w:pPr>
        <w:pStyle w:val="Heading1"/>
        <w:bidi/>
        <w:spacing w:after="150" w:before="300"/>
        <w:jc w:val="right"/>
      </w:pPr>
      <w:r>
        <w:t xml:space="preserve">5. حدود المسؤولية</w:t>
      </w:r>
    </w:p>
    <w:p>
      <w:pPr>
        <w:bidi/>
        <w:spacing w:after="160"/>
        <w:jc w:val="right"/>
      </w:pPr>
      <w:r>
        <w:rPr>
          <w:rtl/>
        </w:rPr>
        <w:t xml:space="preserve">5.1 باستثناء الإخلال بالتزامات السرية أو التعويض، لا تتجاوز المسؤولية الإجمالية للمزود بأي حال من الأحوال الرسوم المدفوعة من العميل خلال الأشهر الثلاثة (3) السابقة للمطالبة. لا يتحمل المزود بأي حال المسؤولية عن الأضرار غير المباشرة أو التبعية أو العقابية.</w:t>
      </w:r>
    </w:p>
    <w:p>
      <w:pPr>
        <w:pStyle w:val="Heading1"/>
        <w:bidi/>
        <w:spacing w:after="150" w:before="300"/>
        <w:jc w:val="right"/>
      </w:pPr>
      <w:r>
        <w:t xml:space="preserve">6. تسوية النزاعات</w:t>
      </w:r>
    </w:p>
    <w:p>
      <w:pPr>
        <w:bidi/>
        <w:spacing w:after="160"/>
        <w:jc w:val="right"/>
      </w:pPr>
      <w:r>
        <w:rPr>
          <w:rtl/>
        </w:rPr>
        <w:t xml:space="preserve">6.1 يحاول الطرفان أولاً تسوية أي نزاع عبر التفاوض بحسن نية بين كبار المسؤولين التنفيذيين لمدة ثلاثين (30) يوماً. وفي حال عدم التوصل إلى تسوية، يُحسم أي نزاع نهائياً بالتحكيم الملزم الذي تديره الجمعية الأمريكية للتحكيم وفقاً لقواعدها للتحكيم التجاري، على أن يكون مقر التحكيم في ويلمنغتون، ديلاوير، أمام محكم واحد، باللغة الإنجليزية.</w:t>
      </w:r>
    </w:p>
    <w:p>
      <w:pPr>
        <w:pStyle w:val="Heading1"/>
        <w:bidi/>
        <w:spacing w:after="150" w:before="300"/>
        <w:jc w:val="right"/>
      </w:pPr>
      <w:r>
        <w:t xml:space="preserve">التوقيعات</w:t>
      </w:r>
    </w:p>
    <w:p>
      <w:pPr>
        <w:bidi/>
        <w:spacing w:after="160"/>
        <w:jc w:val="right"/>
      </w:pPr>
      <w:r>
        <w:rPr>
          <w:rtl/>
        </w:rPr>
        <w:t xml:space="preserve">وإثباتاً لما تقدم، وقّع الطرفان على هذه الاتفاقية بتاريخ النفاذ.</w:t>
      </w:r>
    </w:p>
    <w:p>
      <w:pPr>
        <w:spacing w:after="400"/>
      </w:pPr>
    </w:p>
    <w:p>
      <w:pPr>
        <w:bidi/>
        <w:spacing w:after="160"/>
        <w:jc w:val="right"/>
      </w:pPr>
      <w:r>
        <w:rPr>
          <w:rtl/>
        </w:rPr>
        <w:t xml:space="preserve">عن Helios Analytics Corp.:  ____________________________</w:t>
      </w:r>
    </w:p>
    <w:p>
      <w:pPr>
        <w:bidi/>
        <w:spacing w:after="160"/>
        <w:jc w:val="right"/>
      </w:pPr>
      <w:r>
        <w:rPr>
          <w:rtl/>
        </w:rPr>
        <w:t xml:space="preserve">الاسم / الصفة:  ____________________________</w:t>
      </w:r>
    </w:p>
    <w:p>
      <w:pPr>
        <w:spacing w:after="300"/>
      </w:pPr>
    </w:p>
    <w:p>
      <w:pPr>
        <w:bidi/>
        <w:spacing w:after="160"/>
        <w:jc w:val="right"/>
      </w:pPr>
      <w:r>
        <w:rPr>
          <w:rtl/>
        </w:rPr>
        <w:t xml:space="preserve">عن Brightline Retail Group Inc.:  ____________________________</w:t>
      </w:r>
    </w:p>
    <w:p>
      <w:pPr>
        <w:bidi/>
        <w:spacing w:after="160"/>
        <w:jc w:val="right"/>
      </w:pPr>
      <w:r>
        <w:rPr>
          <w:rtl/>
        </w:rPr>
        <w:t xml:space="preserve">الاسم / الصفة: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2026-07-08T12:06:48.040Z</dcterms:created>
  <dcterms:modified xsi:type="dcterms:W3CDTF">2026-07-08T12:06:48.040Z</dcterms:modified>
</cp:coreProperties>
</file>

<file path=docProps/custom.xml><?xml version="1.0" encoding="utf-8"?>
<Properties xmlns="http://schemas.openxmlformats.org/officeDocument/2006/custom-properties" xmlns:vt="http://schemas.openxmlformats.org/officeDocument/2006/docPropsVTypes"/>
</file>