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اشتراك في برمجيات كخدمة عبر السحابة</w:t>
      </w:r>
    </w:p>
    <w:p>
      <w:pPr>
        <w:bidi/>
        <w:spacing w:after="160"/>
        <w:jc w:val="right"/>
      </w:pPr>
      <w:r>
        <w:rPr>
          <w:rtl/>
        </w:rPr>
        <w:t xml:space="preserve">أُبرمت اتفاقية الاشتراك في البرمجيات كخدمة عبر السحابة هذه ("الاتفاقية") بتاريخ 6 يوليو 2026، بين شركة Northwind Cloud Systems Inc.، وهي شركة تأسست بموجب قوانين ولاية كاليفورنيا ("Northwind")، وشركة Ferrovia Logistics AB، وهي شركة ذات مسؤولية محدودة بموجب القانون السويدي ("العميل")، وتحكم اشتراك العميل في منصة Northwind لإدارة الأساطيل كخدمة ("المنصة").</w:t>
      </w:r>
    </w:p>
    <w:p>
      <w:pPr>
        <w:bidi/>
        <w:spacing w:after="160"/>
        <w:jc w:val="right"/>
      </w:pPr>
      <w:r>
        <w:rPr>
          <w:b/>
          <w:bCs/>
          <w:rtl/>
        </w:rPr>
        <w:t xml:space="preserve">"مدة الاشتراك"</w:t>
      </w:r>
      <w:r>
        <w:rPr>
          <w:rtl/>
        </w:rPr>
        <w:t xml:space="preserve"> تعني الفترة التي يحق للعميل خلالها الوصول إلى المنصة، وفقاً لما هو محدد في نموذج الطلب المعني.</w:t>
      </w:r>
    </w:p>
    <w:p>
      <w:pPr>
        <w:bidi/>
        <w:spacing w:after="160"/>
        <w:jc w:val="right"/>
      </w:pPr>
      <w:r>
        <w:rPr>
          <w:b/>
          <w:bCs/>
          <w:rtl/>
        </w:rPr>
        <w:t xml:space="preserve">"بيانات العميل"</w:t>
      </w:r>
      <w:r>
        <w:rPr>
          <w:rtl/>
        </w:rPr>
        <w:t xml:space="preserve"> تعني البيانات التي يقدمها العميل إلى المنصة في سياق استخدام الخدمات.</w:t>
      </w:r>
    </w:p>
    <w:p>
      <w:pPr>
        <w:pStyle w:val="Heading1"/>
        <w:bidi/>
        <w:spacing w:after="150" w:before="300"/>
        <w:jc w:val="right"/>
      </w:pPr>
      <w:r>
        <w:t xml:space="preserve">1. حقوق الوصول والاستخدام</w:t>
      </w:r>
    </w:p>
    <w:p>
      <w:pPr>
        <w:bidi/>
        <w:spacing w:after="160"/>
        <w:jc w:val="right"/>
      </w:pPr>
      <w:r>
        <w:rPr>
          <w:rtl/>
        </w:rPr>
        <w:t xml:space="preserve">1.1 رهناً بأحكام هذه الاتفاقية، تمنح Northwind العميل حقاً غير حصري وغير قابل للتحويل للوصول إلى المنصة واستخدامها خلال مدة الاشتراك، حصراً للأغراض التجارية الداخلية للعميل.</w:t>
      </w:r>
    </w:p>
    <w:p>
      <w:pPr>
        <w:pStyle w:val="Heading1"/>
        <w:bidi/>
        <w:spacing w:after="150" w:before="300"/>
        <w:jc w:val="right"/>
      </w:pPr>
      <w:r>
        <w:t xml:space="preserve">2. مستويات الخدمة</w:t>
      </w:r>
    </w:p>
    <w:p>
      <w:pPr>
        <w:bidi/>
        <w:spacing w:after="160"/>
        <w:jc w:val="right"/>
      </w:pPr>
      <w:r>
        <w:rPr>
          <w:rtl/>
        </w:rPr>
        <w:t xml:space="preserve">2.1 تبذل Northwind جهوداً معقولة تجارياً للحفاظ على نسبة توافر قدرها 99.9%، تُقاس شهرياً، باستثناء الصيانة المجدولة. يتمثل سبيل الانتصاف الحصري للعميل في حال عدم الوفاء بهذا الالتزام في رصيد خدمة وفقاً للملحق أ.</w:t>
      </w:r>
    </w:p>
    <w:p>
      <w:pPr>
        <w:pStyle w:val="Heading1"/>
        <w:bidi/>
        <w:spacing w:after="150" w:before="300"/>
        <w:jc w:val="right"/>
      </w:pPr>
      <w:r>
        <w:t xml:space="preserve">3. الرسوم والتجديد التلقائي</w:t>
      </w:r>
    </w:p>
    <w:p>
      <w:pPr>
        <w:bidi/>
        <w:spacing w:after="160"/>
        <w:jc w:val="right"/>
      </w:pPr>
      <w:r>
        <w:rPr>
          <w:rtl/>
        </w:rPr>
        <w:t xml:space="preserve">3.1 يدفع العميل رسوم الاشتراك مقدماً، سنوياً، وفقاً لنموذج الطلب. تتجدد هذه الاتفاقية تلقائياً لمدد متتالية قدرها سنة (1) واحدة بالسعر المعلن السائد لدى Northwind حينذاك، ما لم يقدم العميل إشعاراً خطياً بعدم التجديد قبل ستين (60) يوماً على الأقل من نهاية المدة الجارية.</w:t>
      </w:r>
    </w:p>
    <w:p>
      <w:pPr>
        <w:pStyle w:val="Heading1"/>
        <w:bidi/>
        <w:spacing w:after="150" w:before="300"/>
        <w:jc w:val="right"/>
      </w:pPr>
      <w:r>
        <w:t xml:space="preserve">4. ملكية البيانات وقابليتها للنقل</w:t>
      </w:r>
    </w:p>
    <w:p>
      <w:pPr>
        <w:bidi/>
        <w:spacing w:after="160"/>
        <w:jc w:val="right"/>
      </w:pPr>
      <w:r>
        <w:rPr>
          <w:rtl/>
        </w:rPr>
        <w:t xml:space="preserve">4.1 فيما بين الطرفين، يحتفظ العميل بكامل الحقوق في بيانات العميل. عند الإنهاء، تتيح Northwind بيانات العميل للتصدير بصيغة قياسية لمدة ثلاثين (30) يوماً، وبعد ذلك يجوز حذفها نهائياً.</w:t>
      </w:r>
    </w:p>
    <w:p>
      <w:pPr>
        <w:pStyle w:val="Heading1"/>
        <w:bidi/>
        <w:spacing w:after="150" w:before="300"/>
        <w:jc w:val="right"/>
      </w:pPr>
      <w:r>
        <w:t xml:space="preserve">5. الأمن</w:t>
      </w:r>
    </w:p>
    <w:p>
      <w:pPr>
        <w:bidi/>
        <w:spacing w:after="160"/>
        <w:jc w:val="right"/>
      </w:pPr>
      <w:r>
        <w:rPr>
          <w:rtl/>
        </w:rPr>
        <w:t xml:space="preserve">5.1 تحافظ Northwind على ضمانات إدارية ومادية وتقنية متوافقة مع معايير SOC 2 Type II، وتخطر العميل بأي حادث أمني مؤكد يؤثر على بيانات العميل خلال اثنتين وسبعين (72) ساعة من اكتشافه.</w:t>
      </w:r>
    </w:p>
    <w:p>
      <w:pPr>
        <w:pStyle w:val="Heading1"/>
        <w:bidi/>
        <w:spacing w:after="150" w:before="300"/>
        <w:jc w:val="right"/>
      </w:pPr>
      <w:r>
        <w:t xml:space="preserve">6. حدود المسؤولية</w:t>
      </w:r>
    </w:p>
    <w:p>
      <w:pPr>
        <w:bidi/>
        <w:spacing w:after="160"/>
        <w:jc w:val="right"/>
      </w:pPr>
      <w:r>
        <w:rPr>
          <w:rtl/>
        </w:rPr>
        <w:t xml:space="preserve">6.1 لا تتجاوز المسؤولية الإجمالية لـ Northwind الناشئة عن هذه الاتفاقية الرسوم المدفوعة من العميل خلال الاثني عشر (12) شهراً السابقة للمطالبة، باستثناء الإخلال بالبند 5 (الأمن) أو التزامات التعويض الخاصة بـ Northwind، والتي تُحدد المسؤولية بشأنها بضعف تلك الرسوم.</w:t>
      </w:r>
    </w:p>
    <w:p>
      <w:pPr>
        <w:pStyle w:val="Heading1"/>
        <w:bidi/>
        <w:spacing w:after="150" w:before="300"/>
        <w:jc w:val="right"/>
      </w:pPr>
      <w:r>
        <w:t xml:space="preserve">7. الإنهاء للمصلحة</w:t>
      </w:r>
    </w:p>
    <w:p>
      <w:pPr>
        <w:bidi/>
        <w:spacing w:after="160"/>
        <w:jc w:val="right"/>
      </w:pPr>
      <w:r>
        <w:rPr>
          <w:rtl/>
        </w:rPr>
        <w:t xml:space="preserve">7.1 لا يجوز للعميل إنهاء هذه الاتفاقية للمصلحة قبل نهاية مدة الاشتراك الجارية. يجوز لـ Northwind إنهاء هذه الاتفاقية للمصلحة في أي وقت بإشعار خطي مدته تسعون (90) يوماً، مع استرداد تناسبي للرسوم المدفوعة مقدماً وغير المستخدمة.</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Northwind Cloud Systems Inc.: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Ferrovia Logistics AB: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2026-07-08T12:06:48.086Z</dcterms:created>
  <dcterms:modified xsi:type="dcterms:W3CDTF">2026-07-08T12:06:48.086Z</dcterms:modified>
</cp:coreProperties>
</file>

<file path=docProps/custom.xml><?xml version="1.0" encoding="utf-8"?>
<Properties xmlns="http://schemas.openxmlformats.org/officeDocument/2006/custom-properties" xmlns:vt="http://schemas.openxmlformats.org/officeDocument/2006/docPropsVTypes"/>
</file>