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jc w:val="center"/>
      </w:pPr>
      <w:r>
        <w:t xml:space="preserve">DATA PROCESSING AGREEMENT</w:t>
      </w:r>
    </w:p>
    <w:p>
      <w:pPr>
        <w:spacing w:after="120"/>
      </w:pPr>
      <w:r>
        <w:t xml:space="preserve">This Data Processing Agreement (the "DPA") is entered into as of July 6, 2026, between Kestrel HR Technologies GmbH, a company organized under the laws of Germany ("Processor"), and Alderbrook Manufacturing PLC, a company organized under the laws of England and Wales ("Controller"), and supplements the underlying services agreement between the Parties for the processing of employee Personal Data by Processor on behalf of Controller.</w:t>
      </w:r>
    </w:p>
    <w:p>
      <w:pPr>
        <w:spacing w:after="120"/>
      </w:pPr>
      <w:r>
        <w:rPr>
          <w:b/>
          <w:bCs/>
        </w:rPr>
        <w:t xml:space="preserve">"Personal Data"</w:t>
      </w:r>
      <w:r>
        <w:t xml:space="preserve"> has the meaning given in Regulation (EU) 2016/679 ("GDPR") and includes any information relating to an identified or identifiable natural person processed under this DPA.</w:t>
      </w:r>
    </w:p>
    <w:p>
      <w:pPr>
        <w:spacing w:after="120"/>
      </w:pPr>
      <w:r>
        <w:rPr>
          <w:b/>
          <w:bCs/>
        </w:rPr>
        <w:t xml:space="preserve">"Subprocessor"</w:t>
      </w:r>
      <w:r>
        <w:t xml:space="preserve"> means any third party engaged by Processor to process Personal Data on behalf of Controller.</w:t>
      </w:r>
    </w:p>
    <w:p>
      <w:pPr>
        <w:pStyle w:val="Heading1"/>
        <w:spacing w:after="130" w:before="260"/>
      </w:pPr>
      <w:r>
        <w:t xml:space="preserve">1. PROCESSING INSTRUCTIONS</w:t>
      </w:r>
    </w:p>
    <w:p>
      <w:pPr>
        <w:spacing w:after="120"/>
      </w:pPr>
      <w:r>
        <w:t xml:space="preserve">1.1 Processor shall process Personal Data only on documented instructions from Controller, including with regard to transfers to a third country, unless required to do otherwise by applicable law.</w:t>
      </w:r>
    </w:p>
    <w:p>
      <w:pPr>
        <w:pStyle w:val="Heading1"/>
        <w:spacing w:after="130" w:before="260"/>
      </w:pPr>
      <w:r>
        <w:t xml:space="preserve">2. CONFIDENTIALITY OF PERSONNEL</w:t>
      </w:r>
    </w:p>
    <w:p>
      <w:pPr>
        <w:spacing w:after="120"/>
      </w:pPr>
      <w:r>
        <w:t xml:space="preserve">2.1 Processor shall ensure that persons authorized to process Personal Data have committed themselves to confidentiality or are under an appropriate statutory obligation of confidentiality.</w:t>
      </w:r>
    </w:p>
    <w:p>
      <w:pPr>
        <w:pStyle w:val="Heading1"/>
        <w:spacing w:after="130" w:before="260"/>
      </w:pPr>
      <w:r>
        <w:t xml:space="preserve">3. SUBPROCESSORS</w:t>
      </w:r>
    </w:p>
    <w:p>
      <w:pPr>
        <w:spacing w:after="120"/>
      </w:pPr>
      <w:r>
        <w:t xml:space="preserve">3.1 Processor shall not engage a Subprocessor without prior specific or general written authorization from Controller. In the case of general authorization, Processor shall inform Controller of any intended changes concerning the addition or replacement of Subprocessors, giving Controller the opportunity to object within fourteen (14) days.</w:t>
      </w:r>
    </w:p>
    <w:p>
      <w:pPr>
        <w:pStyle w:val="Heading1"/>
        <w:spacing w:after="130" w:before="260"/>
      </w:pPr>
      <w:r>
        <w:t xml:space="preserve">4. SECURITY MEASURES</w:t>
      </w:r>
    </w:p>
    <w:p>
      <w:pPr>
        <w:spacing w:after="120"/>
      </w:pPr>
      <w:r>
        <w:t xml:space="preserve">4.1 Processor shall implement appropriate technical and organizational measures to ensure a level of security appropriate to the risk, including pseudonymization and encryption of Personal Data where appropriate.</w:t>
      </w:r>
    </w:p>
    <w:p>
      <w:pPr>
        <w:pStyle w:val="Heading1"/>
        <w:spacing w:after="130" w:before="260"/>
      </w:pPr>
      <w:r>
        <w:t xml:space="preserve">5. DATA SUBJECT RIGHTS ASSISTANCE</w:t>
      </w:r>
    </w:p>
    <w:p>
      <w:pPr>
        <w:spacing w:after="120"/>
      </w:pPr>
      <w:r>
        <w:t xml:space="preserve">5.1 Processor shall assist Controller, insofar as possible, in fulfilling Controller's obligation to respond to requests for exercising data subject rights, and shall notify Controller without undue delay if Processor receives such a request directly.</w:t>
      </w:r>
    </w:p>
    <w:p>
      <w:pPr>
        <w:pStyle w:val="Heading1"/>
        <w:spacing w:after="130" w:before="260"/>
      </w:pPr>
      <w:r>
        <w:t xml:space="preserve">6. PERSONAL DATA BREACH NOTIFICATION</w:t>
      </w:r>
    </w:p>
    <w:p>
      <w:pPr>
        <w:spacing w:after="120"/>
      </w:pPr>
      <w:r>
        <w:t xml:space="preserve">6.1 Processor shall notify Controller without undue delay, and in any event within forty-eight (48) hours, after becoming aware of a Personal Data breach, and shall provide reasonable assistance to Controller in meeting its obligations to notify supervisory authorities and affected data subjects.</w:t>
      </w:r>
    </w:p>
    <w:p>
      <w:pPr>
        <w:pStyle w:val="Heading1"/>
        <w:spacing w:after="130" w:before="260"/>
      </w:pPr>
      <w:r>
        <w:t xml:space="preserve">7. DELETION AND RETURN OF DATA</w:t>
      </w:r>
    </w:p>
    <w:p>
      <w:pPr>
        <w:spacing w:after="120"/>
      </w:pPr>
      <w:r>
        <w:t xml:space="preserve">7.1 At Controller's election, upon termination of the underlying services agreement, Processor shall delete or return all Personal Data to Controller and delete existing copies, unless applicable law requires storage of the Personal Data.</w:t>
      </w:r>
    </w:p>
    <w:p>
      <w:pPr>
        <w:pStyle w:val="Heading1"/>
        <w:spacing w:after="130" w:before="260"/>
      </w:pPr>
      <w:r>
        <w:t xml:space="preserve">8. AUDIT RIGHTS</w:t>
      </w:r>
    </w:p>
    <w:p>
      <w:pPr>
        <w:spacing w:after="120"/>
      </w:pPr>
      <w:r>
        <w:t xml:space="preserve">8.1 Processor shall make available to Controller all information necessary to demonstrate compliance with this DPA and shall allow for and contribute to audits, including inspections, conducted by Controller or an auditor mandated by Controller, no more than once per year absent a Personal Data breach.</w:t>
      </w:r>
    </w:p>
    <w:p>
      <w:pPr>
        <w:pStyle w:val="Heading1"/>
        <w:spacing w:after="130" w:before="260"/>
      </w:pPr>
      <w:r>
        <w:t xml:space="preserve">SIGNATURES</w:t>
      </w:r>
    </w:p>
    <w:p>
      <w:pPr>
        <w:spacing w:after="120"/>
      </w:pPr>
      <w:r>
        <w:t xml:space="preserve">IN WITNESS WHEREOF, the parties have executed this Agreement as of the Effective Date.</w:t>
      </w:r>
    </w:p>
    <w:p>
      <w:pPr>
        <w:spacing w:after="300"/>
      </w:pPr>
    </w:p>
    <w:p>
      <w:pPr>
        <w:spacing w:after="120"/>
      </w:pPr>
      <w:r>
        <w:t xml:space="preserve">For Kestrel HR Technologies GmbH:  ____________________________</w:t>
      </w:r>
    </w:p>
    <w:p>
      <w:pPr>
        <w:spacing w:after="120"/>
      </w:pPr>
      <w:r>
        <w:t xml:space="preserve">Name / Title:  ____________________________</w:t>
      </w:r>
    </w:p>
    <w:p>
      <w:pPr>
        <w:spacing w:after="260"/>
      </w:pPr>
    </w:p>
    <w:p>
      <w:pPr>
        <w:spacing w:after="120"/>
      </w:pPr>
      <w:r>
        <w:t xml:space="preserve">For Alderbrook Manufacturing PLC:  ____________________________</w:t>
      </w:r>
    </w:p>
    <w:p>
      <w:pPr>
        <w:spacing w:after="120"/>
      </w:pPr>
      <w:r>
        <w:t xml:space="preserve">Name / Title: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2026-07-08T11:16:19.280Z</dcterms:created>
  <dcterms:modified xsi:type="dcterms:W3CDTF">2026-07-08T11:16:19.280Z</dcterms:modified>
</cp:coreProperties>
</file>

<file path=docProps/custom.xml><?xml version="1.0" encoding="utf-8"?>
<Properties xmlns="http://schemas.openxmlformats.org/officeDocument/2006/custom-properties" xmlns:vt="http://schemas.openxmlformats.org/officeDocument/2006/docPropsVTypes"/>
</file>