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عقد عمل تنفيذي</w:t>
      </w:r>
    </w:p>
    <w:p>
      <w:pPr>
        <w:bidi/>
        <w:spacing w:after="160"/>
        <w:jc w:val="right"/>
      </w:pPr>
      <w:r>
        <w:rPr>
          <w:rtl/>
        </w:rPr>
        <w:t xml:space="preserve">أُبرم عقد العمل التنفيذي هذا ("العقد") بتاريخ 6 يوليو 2026، بين شركة Ironvale Biosciences Inc.، وهي شركة تأسست بموجب قوانين ولاية ديلاوير ("الشركة")، والدكتورة إيلينا ماركيتي، شخص طبيعي ("المديرة التنفيذية")، بموجبه توافق الشركة على تعيين المديرة التنفيذية في منصب كبيرة المسؤولين العلميين.</w:t>
      </w:r>
    </w:p>
    <w:p>
      <w:pPr>
        <w:bidi/>
        <w:spacing w:after="160"/>
        <w:jc w:val="right"/>
      </w:pPr>
      <w:r>
        <w:rPr>
          <w:b/>
          <w:bCs/>
          <w:rtl/>
        </w:rPr>
        <w:t xml:space="preserve">"السبب المشروع"</w:t>
      </w:r>
      <w:r>
        <w:rPr>
          <w:rtl/>
        </w:rPr>
        <w:t xml:space="preserve"> يعني إدانة المديرة التنفيذية بجناية، أو سوء تصرف متعمد يلحق ضرراً جوهرياً بالشركة، أو استمرار التقصير في أداء الواجبات الجوهرية بعد إشعار خطي ومهلة ثلاثين (30) يوماً للمعالجة.</w:t>
      </w:r>
    </w:p>
    <w:p>
      <w:pPr>
        <w:bidi/>
        <w:spacing w:after="160"/>
        <w:jc w:val="right"/>
      </w:pPr>
      <w:r>
        <w:rPr>
          <w:b/>
          <w:bCs/>
          <w:rtl/>
        </w:rPr>
        <w:t xml:space="preserve">"السبب الوجيه"</w:t>
      </w:r>
      <w:r>
        <w:rPr>
          <w:rtl/>
        </w:rPr>
        <w:t xml:space="preserve"> يعني انخفاضاً جوهرياً في منصب المديرة التنفيذية أو واجباتها أو راتبها الأساسي، أو نقل مكتبها الرئيسي لمسافة تزيد عن خمسين (50) ميلاً، في كل حالة دون موافقة المديرة التنفيذية.</w:t>
      </w:r>
    </w:p>
    <w:p>
      <w:pPr>
        <w:pStyle w:val="Heading1"/>
        <w:bidi/>
        <w:spacing w:after="150" w:before="300"/>
        <w:jc w:val="right"/>
      </w:pPr>
      <w:r>
        <w:t xml:space="preserve">1. المنصب والمهام</w:t>
      </w:r>
    </w:p>
    <w:p>
      <w:pPr>
        <w:bidi/>
        <w:spacing w:after="160"/>
        <w:jc w:val="right"/>
      </w:pPr>
      <w:r>
        <w:rPr>
          <w:rtl/>
        </w:rPr>
        <w:t xml:space="preserve">1.1 تشغل المديرة التنفيذية منصب كبيرة المسؤولين العلميين، وتخضع لإشراف الرئيس التنفيذي، وتكرس معظم وقت عملها لشؤون الشركة.</w:t>
      </w:r>
    </w:p>
    <w:p>
      <w:pPr>
        <w:pStyle w:val="Heading1"/>
        <w:bidi/>
        <w:spacing w:after="150" w:before="300"/>
        <w:jc w:val="right"/>
      </w:pPr>
      <w:r>
        <w:t xml:space="preserve">2. التعويض</w:t>
      </w:r>
    </w:p>
    <w:p>
      <w:pPr>
        <w:bidi/>
        <w:spacing w:after="160"/>
        <w:jc w:val="right"/>
      </w:pPr>
      <w:r>
        <w:rPr>
          <w:rtl/>
        </w:rPr>
        <w:t xml:space="preserve">2.1 تدفع الشركة للمديرة التنفيذية راتباً أساسياً سنوياً قدره 410,000 دولار، يُدفع وفقاً لممارسات الرواتب المعتادة للشركة، رهناً بمراجعة سنوية من مجلس الإدارة.</w:t>
      </w:r>
    </w:p>
    <w:p>
      <w:pPr>
        <w:bidi/>
        <w:spacing w:after="160"/>
        <w:jc w:val="right"/>
      </w:pPr>
      <w:r>
        <w:rPr>
          <w:rtl/>
        </w:rPr>
        <w:t xml:space="preserve">2.2 تكون المديرة التنفيذية مؤهلة لمكافأة تقديرية سنوية تصل إلى 40% من الراتب الأساسي، رهناً بموافقة المجلس، وتحصل على منحة أولية قدرها 150,000 سهم مقيد يخضع لفترة استحقاق مدتها أربع (4) سنوات.</w:t>
      </w:r>
    </w:p>
    <w:p>
      <w:pPr>
        <w:pStyle w:val="Heading1"/>
        <w:bidi/>
        <w:spacing w:after="150" w:before="300"/>
        <w:jc w:val="right"/>
      </w:pPr>
      <w:r>
        <w:t xml:space="preserve">3. الإنهاء وتعويض نهاية الخدمة</w:t>
      </w:r>
    </w:p>
    <w:p>
      <w:pPr>
        <w:bidi/>
        <w:spacing w:after="160"/>
        <w:jc w:val="right"/>
      </w:pPr>
      <w:r>
        <w:rPr>
          <w:rtl/>
        </w:rPr>
        <w:t xml:space="preserve">3.1 يجوز للشركة إنهاء عمل المديرة التنفيذية في أي وقت، بسبب مشروع أو دونه، رهناً بأحكام تعويض نهاية الخدمة الواردة هنا. في حال الإنهاء دون سبب مشروع أو الاستقالة لسبب وجيه، تحصل المديرة التنفيذية على استمرار دفع راتبها الأساسي لمدة اثني عشر (12) شهراً وسداد أقساط التأمين الصحي لمدة اثني عشر (12) شهراً، رهناً بتوقيع إبراء ذمة.</w:t>
      </w:r>
    </w:p>
    <w:p>
      <w:pPr>
        <w:pStyle w:val="Heading1"/>
        <w:bidi/>
        <w:spacing w:after="150" w:before="300"/>
        <w:jc w:val="right"/>
      </w:pPr>
      <w:r>
        <w:t xml:space="preserve">4. عدم المنافسة وعدم الاستقطاب</w:t>
      </w:r>
    </w:p>
    <w:p>
      <w:pPr>
        <w:bidi/>
        <w:spacing w:after="160"/>
        <w:jc w:val="right"/>
      </w:pPr>
      <w:r>
        <w:rPr>
          <w:rtl/>
        </w:rPr>
        <w:t xml:space="preserve">4.1 خلال مدة العمل ولمدة ثمانية عشر (18) شهراً بعد انتهائه، تمتنع المديرة التنفيذية، بشكل مباشر أو غير مباشر، عن تقديم خدمات لأي جهة تنافس مباشرة برامج الشركة لعلاجات تحرير الجينات داخل الولايات المتحدة.</w:t>
      </w:r>
    </w:p>
    <w:p>
      <w:pPr>
        <w:bidi/>
        <w:spacing w:after="160"/>
        <w:jc w:val="right"/>
      </w:pPr>
      <w:r>
        <w:rPr>
          <w:rtl/>
        </w:rPr>
        <w:t xml:space="preserve">4.2 خلال مدة العمل ولمدة أربعة وعشرين (24) شهراً بعد انتهائه، تمتنع المديرة التنفيذية عن استقطاب أي موظف لدى الشركة للعمل.</w:t>
      </w:r>
    </w:p>
    <w:p>
      <w:pPr>
        <w:pStyle w:val="Heading1"/>
        <w:bidi/>
        <w:spacing w:after="150" w:before="300"/>
        <w:jc w:val="right"/>
      </w:pPr>
      <w:r>
        <w:t xml:space="preserve">5. التنازل عن الاختراعات</w:t>
      </w:r>
    </w:p>
    <w:p>
      <w:pPr>
        <w:bidi/>
        <w:spacing w:after="160"/>
        <w:jc w:val="right"/>
      </w:pPr>
      <w:r>
        <w:rPr>
          <w:rtl/>
        </w:rPr>
        <w:t xml:space="preserve">5.1 تتنازل المديرة التنفيذية بموجب هذا العقد للشركة عن كامل الحقوق في أي اختراع أو اكتشاف أو مصنف يُبتكر أثناء مدة العمل، يتعلق بنشاط الشركة أو ينشأ عن استخدام موارد الشركة.</w:t>
      </w:r>
    </w:p>
    <w:p>
      <w:pPr>
        <w:pStyle w:val="Heading1"/>
        <w:bidi/>
        <w:spacing w:after="150" w:before="300"/>
        <w:jc w:val="right"/>
      </w:pPr>
      <w:r>
        <w:t xml:space="preserve">6. القانون الواجب التطبيق</w:t>
      </w:r>
    </w:p>
    <w:p>
      <w:pPr>
        <w:bidi/>
        <w:spacing w:after="160"/>
        <w:jc w:val="right"/>
      </w:pPr>
      <w:r>
        <w:rPr>
          <w:rtl/>
        </w:rPr>
        <w:t xml:space="preserve">6.1 يخضع هذا العقد لقانون ولاية ديلاوير. تقر المديرة التنفيذية بأن أحكام عدم المنافسة الواردة هنا مقابل عوض كافٍ ومعقولة من حيث النطاق والمدة.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Ironvale Biosciences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Dr. Elena Marchetti: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2026-07-08T12:06:48.277Z</dcterms:created>
  <dcterms:modified xsi:type="dcterms:W3CDTF">2026-07-08T12:06:48.277Z</dcterms:modified>
</cp:coreProperties>
</file>

<file path=docProps/custom.xml><?xml version="1.0" encoding="utf-8"?>
<Properties xmlns="http://schemas.openxmlformats.org/officeDocument/2006/custom-properties" xmlns:vt="http://schemas.openxmlformats.org/officeDocument/2006/docPropsVTypes"/>
</file>