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التوريد والمشتريات</w:t>
      </w:r>
    </w:p>
    <w:p>
      <w:pPr>
        <w:bidi/>
        <w:spacing w:after="160"/>
        <w:jc w:val="right"/>
      </w:pPr>
      <w:r>
        <w:rPr>
          <w:rtl/>
        </w:rPr>
        <w:t xml:space="preserve">أُبرمت اتفاقية التوريد والمشتريات هذه ("الاتفاقية") بتاريخ 6 يوليو 2026، بين شركة Redwood Components Inc.، وهي شركة تأسست بموجب قوانين ولاية أوريغون ("المورد")، وشركة Vantage Appliance Corp.، وهي شركة تأسست بموجب قوانين ولاية أوهايو ("المشتري")، بموجبها يلتزم المورد بتصنيع وتوريد مكونات محركات دقيقة ("البضائع") إلى المشتري.</w:t>
      </w:r>
    </w:p>
    <w:p>
      <w:pPr>
        <w:bidi/>
        <w:spacing w:after="160"/>
        <w:jc w:val="right"/>
      </w:pPr>
      <w:r>
        <w:rPr>
          <w:b/>
          <w:bCs/>
          <w:rtl/>
        </w:rPr>
        <w:t xml:space="preserve">"أمر الشراء"</w:t>
      </w:r>
      <w:r>
        <w:rPr>
          <w:rtl/>
        </w:rPr>
        <w:t xml:space="preserve"> يعني أمراً خطياً يصدره المشتري يحدد الكمية والسعر وجدول التسليم للبضائع، رهناً بأحكام هذه الاتفاقية.</w:t>
      </w:r>
    </w:p>
    <w:p>
      <w:pPr>
        <w:bidi/>
        <w:spacing w:after="160"/>
        <w:jc w:val="right"/>
      </w:pPr>
      <w:r>
        <w:rPr>
          <w:b/>
          <w:bCs/>
          <w:rtl/>
        </w:rPr>
        <w:t xml:space="preserve">"المواصفات"</w:t>
      </w:r>
      <w:r>
        <w:rPr>
          <w:rtl/>
        </w:rPr>
        <w:t xml:space="preserve"> تعني المواصفات الفنية للبضائع المحددة في الملحق أ، والتي يجوز تعديلها بموجب اتفاق خطي بين الطرفين.</w:t>
      </w:r>
    </w:p>
    <w:p>
      <w:pPr>
        <w:pStyle w:val="Heading1"/>
        <w:bidi/>
        <w:spacing w:after="150" w:before="300"/>
        <w:jc w:val="right"/>
      </w:pPr>
      <w:r>
        <w:t xml:space="preserve">1. أوامر الشراء والتسليم</w:t>
      </w:r>
    </w:p>
    <w:p>
      <w:pPr>
        <w:bidi/>
        <w:spacing w:after="160"/>
        <w:jc w:val="right"/>
      </w:pPr>
      <w:r>
        <w:rPr>
          <w:rtl/>
        </w:rPr>
        <w:t xml:space="preserve">1.1 يقدم المشتري أوامر الشراء قبل ستين (60) يوماً على الأقل من تاريخ التسليم المطلوب. يسلم المورد بضائع مطابقة للمواصفات في التواريخ المحددة في كل أمر شراء مقبول.</w:t>
      </w:r>
    </w:p>
    <w:p>
      <w:pPr>
        <w:bidi/>
        <w:spacing w:after="160"/>
        <w:jc w:val="right"/>
      </w:pPr>
      <w:r>
        <w:rPr>
          <w:rtl/>
        </w:rPr>
        <w:t xml:space="preserve">1.2 الوقت عنصر جوهري. إذا لم يسلم المورد البضائع خلال خمسة (5) أيام عمل من تاريخ التسليم المقرر، يجوز للمشتري، وفقاً لتقديره، إلغاء أمر الشراء المعني دون غرامة والحصول على بضائع بديلة، مع تحميل المورد مسؤولية أي تكاليف بديلة معقولة.</w:t>
      </w:r>
    </w:p>
    <w:p>
      <w:pPr>
        <w:pStyle w:val="Heading1"/>
        <w:bidi/>
        <w:spacing w:after="150" w:before="300"/>
        <w:jc w:val="right"/>
      </w:pPr>
      <w:r>
        <w:t xml:space="preserve">2. التسعير والدفع</w:t>
      </w:r>
    </w:p>
    <w:p>
      <w:pPr>
        <w:bidi/>
        <w:spacing w:after="160"/>
        <w:jc w:val="right"/>
      </w:pPr>
      <w:r>
        <w:rPr>
          <w:rtl/>
        </w:rPr>
        <w:t xml:space="preserve">2.1 تُحدَّد أسعار البضائع في الملحق أ وتظل ثابتة خلال الاثني عشر (12) شهراً الأولى من المدة، رهناً بعد ذلك بتعديل بحد أقصى مرة واحدة سنوياً بناءً على زيادات موثقة في تكاليف المواد الخام، بحد أقصى 6% سنوياً.</w:t>
      </w:r>
    </w:p>
    <w:p>
      <w:pPr>
        <w:bidi/>
        <w:spacing w:after="160"/>
        <w:jc w:val="right"/>
      </w:pPr>
      <w:r>
        <w:rPr>
          <w:rtl/>
        </w:rPr>
        <w:t xml:space="preserve">2.2 يسدد المشتري جميع الفواتير غير المتنازع عليها خلال ستين (60) يوماً من استلامها.</w:t>
      </w:r>
    </w:p>
    <w:p>
      <w:pPr>
        <w:pStyle w:val="Heading1"/>
        <w:bidi/>
        <w:spacing w:after="150" w:before="300"/>
        <w:jc w:val="right"/>
      </w:pPr>
      <w:r>
        <w:t xml:space="preserve">3. الجودة والفحص</w:t>
      </w:r>
    </w:p>
    <w:p>
      <w:pPr>
        <w:bidi/>
        <w:spacing w:after="160"/>
        <w:jc w:val="right"/>
      </w:pPr>
      <w:r>
        <w:rPr>
          <w:rtl/>
        </w:rPr>
        <w:t xml:space="preserve">3.1 يحق للمشتري فحص البضائع خلال خمسة عشر (15) يوم عمل من التسليم ورفض أي بضائع غير مطابقة للمواصفات. يستبدل المورد البضائع غير المطابقة على نفقته خلال عشرة (10) أيام عمل.</w:t>
      </w:r>
    </w:p>
    <w:p>
      <w:pPr>
        <w:pStyle w:val="Heading1"/>
        <w:bidi/>
        <w:spacing w:after="150" w:before="300"/>
        <w:jc w:val="right"/>
      </w:pPr>
      <w:r>
        <w:t xml:space="preserve">4. الضمان</w:t>
      </w:r>
    </w:p>
    <w:p>
      <w:pPr>
        <w:bidi/>
        <w:spacing w:after="160"/>
        <w:jc w:val="right"/>
      </w:pPr>
      <w:r>
        <w:rPr>
          <w:rtl/>
        </w:rPr>
        <w:t xml:space="preserve">4.1 يضمن المورد أن البضائع ستكون خالية من عيوب المواد والصناعة لمدة أربعة وعشرين (24) شهراً من التسليم، وستكون مطابقة للمواصفات.</w:t>
      </w:r>
    </w:p>
    <w:p>
      <w:pPr>
        <w:pStyle w:val="Heading1"/>
        <w:bidi/>
        <w:spacing w:after="150" w:before="300"/>
        <w:jc w:val="right"/>
      </w:pPr>
      <w:r>
        <w:t xml:space="preserve">5. الحصرية</w:t>
      </w:r>
    </w:p>
    <w:p>
      <w:pPr>
        <w:bidi/>
        <w:spacing w:after="160"/>
        <w:jc w:val="right"/>
      </w:pPr>
      <w:r>
        <w:rPr>
          <w:rtl/>
        </w:rPr>
        <w:t xml:space="preserve">5.1 خلال المدة، يشتري المشتري ما لا يقل عن سبعين بالمائة (70%) من احتياجاته من البضائع من المورد، شريطة أن يظل المورد منافساً من حيث السعر والجودة وأداء التسليم مقارنة بالسوق.</w:t>
      </w:r>
    </w:p>
    <w:p>
      <w:pPr>
        <w:pStyle w:val="Heading1"/>
        <w:bidi/>
        <w:spacing w:after="150" w:before="300"/>
        <w:jc w:val="right"/>
      </w:pPr>
      <w:r>
        <w:t xml:space="preserve">6. المدة والإنهاء</w:t>
      </w:r>
    </w:p>
    <w:p>
      <w:pPr>
        <w:bidi/>
        <w:spacing w:after="160"/>
        <w:jc w:val="right"/>
      </w:pPr>
      <w:r>
        <w:rPr>
          <w:rtl/>
        </w:rPr>
        <w:t xml:space="preserve">6.1 مدة هذه الاتفاقية الأولية ثلاث (3) سنوات. يجوز لأي طرف الإنهاء في حال إخلال جوهري غير معالج من الطرف الآخر، بعد إشعار خطي مدته ثلاثون (30) يوماً وفرصة للمعالجة.</w:t>
      </w:r>
    </w:p>
    <w:p>
      <w:pPr>
        <w:pStyle w:val="Heading1"/>
        <w:bidi/>
        <w:spacing w:after="150" w:before="300"/>
        <w:jc w:val="right"/>
      </w:pPr>
      <w:r>
        <w:t xml:space="preserve">7. حدود المسؤولية</w:t>
      </w:r>
    </w:p>
    <w:p>
      <w:pPr>
        <w:bidi/>
        <w:spacing w:after="160"/>
        <w:jc w:val="right"/>
      </w:pPr>
      <w:r>
        <w:rPr>
          <w:rtl/>
        </w:rPr>
        <w:t xml:space="preserve">7.1 لا يتحمل أي طرف المسؤولية عن الأضرار غير المباشرة أو العرضية أو التبعية. لا تتجاوز المسؤولية الإجمالية للمورد قيمة أمر الشراء الذي نشأت عنه المطالبة.</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Redwood Components Inc.: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Vantage Appliance Corp.: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2026-07-08T12:06:48.341Z</dcterms:created>
  <dcterms:modified xsi:type="dcterms:W3CDTF">2026-07-08T12:06:48.341Z</dcterms:modified>
</cp:coreProperties>
</file>

<file path=docProps/custom.xml><?xml version="1.0" encoding="utf-8"?>
<Properties xmlns="http://schemas.openxmlformats.org/officeDocument/2006/custom-properties" xmlns:vt="http://schemas.openxmlformats.org/officeDocument/2006/docPropsVTypes"/>
</file>