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bidi/>
        <w:spacing w:after="300"/>
        <w:jc w:val="center"/>
      </w:pPr>
      <w:r>
        <w:t xml:space="preserve">اتفاقية إسناد خارجي وخدمات مُدارة</w:t>
      </w:r>
    </w:p>
    <w:p>
      <w:pPr>
        <w:bidi/>
        <w:spacing w:after="160"/>
        <w:jc w:val="right"/>
      </w:pPr>
      <w:r>
        <w:rPr>
          <w:rtl/>
        </w:rPr>
        <w:t xml:space="preserve">أُبرمت اتفاقية الإسناد الخارجي والخدمات المُدارة هذه ("الاتفاقية") بتاريخ 6 يوليو 2026، بين شركة Perimeter IT Outsourcing Solutions Inc.، وهي شركة تأسست بموجب قوانين ولاية تكساس ("المزود")، ومجموعة Golden Gate Insurance Group، وهي شركة تأسست بموجب قوانين ولاية كاليفورنيا ("العميل")، بموجبها يتولى المزود مسؤولية وظائف الدعم الفني وإدارة البنية التحتية للعميل ("الخدمات")، التي كانت تُنفَّذ داخلياً سابقاً.</w:t>
      </w:r>
    </w:p>
    <w:p>
      <w:pPr>
        <w:bidi/>
        <w:spacing w:after="160"/>
        <w:jc w:val="right"/>
      </w:pPr>
      <w:r>
        <w:rPr>
          <w:b/>
          <w:bCs/>
          <w:rtl/>
        </w:rPr>
        <w:t xml:space="preserve">"الموظفون المنقولون"</w:t>
      </w:r>
      <w:r>
        <w:rPr>
          <w:rtl/>
        </w:rPr>
        <w:t xml:space="preserve"> يعني موظفي العميل المحددين في الملحق ب الذين سينتقلون للعمل لدى المزود في إطار إسناد الخدمات خارجياً.</w:t>
      </w:r>
    </w:p>
    <w:p>
      <w:pPr>
        <w:bidi/>
        <w:spacing w:after="160"/>
        <w:jc w:val="right"/>
      </w:pPr>
      <w:r>
        <w:rPr>
          <w:b/>
          <w:bCs/>
          <w:rtl/>
        </w:rPr>
        <w:t xml:space="preserve">"فترة الانتقال"</w:t>
      </w:r>
      <w:r>
        <w:rPr>
          <w:rtl/>
        </w:rPr>
        <w:t xml:space="preserve"> تعني فترة التسعين (90) يوماً التالية لتاريخ النفاذ والتي ستنتقل خلالها الخدمات من العميل إلى المزود.</w:t>
      </w:r>
    </w:p>
    <w:p>
      <w:pPr>
        <w:pStyle w:val="Heading1"/>
        <w:bidi/>
        <w:spacing w:after="150" w:before="300"/>
        <w:jc w:val="right"/>
      </w:pPr>
      <w:r>
        <w:t xml:space="preserve">1. خدمات الانتقال</w:t>
      </w:r>
    </w:p>
    <w:p>
      <w:pPr>
        <w:bidi/>
        <w:spacing w:after="160"/>
        <w:jc w:val="right"/>
      </w:pPr>
      <w:r>
        <w:rPr>
          <w:rtl/>
        </w:rPr>
        <w:t xml:space="preserve">1.1 خلال فترة الانتقال، ينفذ المزود خطة الانتقال المحددة في الملحق ج، بما في ذلك نقل المعرفة وتوفير الوصول إلى الأنظمة وإدماج الموظفين المنقولين، بأقل قدر من التعطيل لعمليات العميل.</w:t>
      </w:r>
    </w:p>
    <w:p>
      <w:pPr>
        <w:pStyle w:val="Heading1"/>
        <w:bidi/>
        <w:spacing w:after="150" w:before="300"/>
        <w:jc w:val="right"/>
      </w:pPr>
      <w:r>
        <w:t xml:space="preserve">2. مستويات الخدمة والحوكمة</w:t>
      </w:r>
    </w:p>
    <w:p>
      <w:pPr>
        <w:bidi/>
        <w:spacing w:after="160"/>
        <w:jc w:val="right"/>
      </w:pPr>
      <w:r>
        <w:rPr>
          <w:rtl/>
        </w:rPr>
        <w:t xml:space="preserve">2.1 ينفذ المزود الخدمات وفقاً لمستويات الخدمة المحددة في الملحق أ. ينشئ الطرفان لجنة حوكمة مشتركة، تجتمع شهرياً، لمراجعة الأداء والتصعيدات ومبادرات التحسين المستمر.</w:t>
      </w:r>
    </w:p>
    <w:p>
      <w:pPr>
        <w:pStyle w:val="Heading1"/>
        <w:bidi/>
        <w:spacing w:after="150" w:before="300"/>
        <w:jc w:val="right"/>
      </w:pPr>
      <w:r>
        <w:t xml:space="preserve">3. الموظفون المنقولون</w:t>
      </w:r>
    </w:p>
    <w:p>
      <w:pPr>
        <w:bidi/>
        <w:spacing w:after="160"/>
        <w:jc w:val="right"/>
      </w:pPr>
      <w:r>
        <w:rPr>
          <w:rtl/>
        </w:rPr>
        <w:t xml:space="preserve">3.1 يعرض المزود على الموظفين المنقولين عملاً بشروط مماثلة إلى حد كبير لشروطهم الحالية لدى العميل، ويعترف بأقدميتهم لدى العميل لأغراض الأهلية للمزايا، بالقدر الذي تسمح به خطط مزايا المزود.</w:t>
      </w:r>
    </w:p>
    <w:p>
      <w:pPr>
        <w:pStyle w:val="Heading1"/>
        <w:bidi/>
        <w:spacing w:after="150" w:before="300"/>
        <w:jc w:val="right"/>
      </w:pPr>
      <w:r>
        <w:t xml:space="preserve">4. الرسوم</w:t>
      </w:r>
    </w:p>
    <w:p>
      <w:pPr>
        <w:bidi/>
        <w:spacing w:after="160"/>
        <w:jc w:val="right"/>
      </w:pPr>
      <w:r>
        <w:rPr>
          <w:rtl/>
        </w:rPr>
        <w:t xml:space="preserve">4.1 يسدد العميل للمزود رسوماً شهرية على النحو المحدد في الملحق أ، رهناً بالتعديل بناءً على مؤشرات الحجم المحددة في ذلك الملحق، تُفوتَر شهرياً بأثر رجعي مع استحقاق السداد خلال ثلاثين (30) يوماً.</w:t>
      </w:r>
    </w:p>
    <w:p>
      <w:pPr>
        <w:pStyle w:val="Heading1"/>
        <w:bidi/>
        <w:spacing w:after="150" w:before="300"/>
        <w:jc w:val="right"/>
      </w:pPr>
      <w:r>
        <w:t xml:space="preserve">5. أمن البيانات والامتثال</w:t>
      </w:r>
    </w:p>
    <w:p>
      <w:pPr>
        <w:bidi/>
        <w:spacing w:after="160"/>
        <w:jc w:val="right"/>
      </w:pPr>
      <w:r>
        <w:rPr>
          <w:rtl/>
        </w:rPr>
        <w:t xml:space="preserve">5.1 يحافظ المزود على ضمانات إدارية وتقنية ومادية لبيانات العميل متوافقة مع المتطلبات التنظيمية المعمول بها في قطاع التأمين، بما في ذلك قوانين أمن البيانات على مستوى الولايات، ويخطر العميل بأي حادث أمني خلال أربع وعشرين (24) ساعة.</w:t>
      </w:r>
    </w:p>
    <w:p>
      <w:pPr>
        <w:pStyle w:val="Heading1"/>
        <w:bidi/>
        <w:spacing w:after="150" w:before="300"/>
        <w:jc w:val="right"/>
      </w:pPr>
      <w:r>
        <w:t xml:space="preserve">6. المدة ومساعدة الخروج</w:t>
      </w:r>
    </w:p>
    <w:p>
      <w:pPr>
        <w:bidi/>
        <w:spacing w:after="160"/>
        <w:jc w:val="right"/>
      </w:pPr>
      <w:r>
        <w:rPr>
          <w:rtl/>
        </w:rPr>
        <w:t xml:space="preserve">6.1 مدة هذه الاتفاقية الأولية خمس (5) سنوات. عند الانتهاء أو الإنهاء، يقدم المزود مساعدة معقولة للخروج لمدة تصل إلى مائة وثمانين (180) يوماً لتسهيل الانتقال إلى العميل أو مزود خلف، بناءً على طلب العميل وعلى نفقته وفق الأسعار السائدة لدى المزود حينذاك.</w:t>
      </w:r>
    </w:p>
    <w:p>
      <w:pPr>
        <w:pStyle w:val="Heading1"/>
        <w:bidi/>
        <w:spacing w:after="150" w:before="300"/>
        <w:jc w:val="right"/>
      </w:pPr>
      <w:r>
        <w:t xml:space="preserve">7. حدود المسؤولية</w:t>
      </w:r>
    </w:p>
    <w:p>
      <w:pPr>
        <w:bidi/>
        <w:spacing w:after="160"/>
        <w:jc w:val="right"/>
      </w:pPr>
      <w:r>
        <w:rPr>
          <w:rtl/>
        </w:rPr>
        <w:t xml:space="preserve">7.1 لا تتجاوز المسؤولية الإجمالية للمزود الرسوم المدفوعة من العميل خلال الاثني عشر (12) شهراً السابقة للمطالبة، باستثناء الإخلال بالبند 5 (أمن البيانات والامتثال) أو التزامات التعويض الخاصة بالمزود، والتي تُحدد بضعف تلك الرسوم.</w:t>
      </w:r>
    </w:p>
    <w:p>
      <w:pPr>
        <w:pStyle w:val="Heading1"/>
        <w:bidi/>
        <w:spacing w:after="150" w:before="300"/>
        <w:jc w:val="right"/>
      </w:pPr>
      <w:r>
        <w:t xml:space="preserve">التوقيعات</w:t>
      </w:r>
    </w:p>
    <w:p>
      <w:pPr>
        <w:bidi/>
        <w:spacing w:after="160"/>
        <w:jc w:val="right"/>
      </w:pPr>
      <w:r>
        <w:rPr>
          <w:rtl/>
        </w:rPr>
        <w:t xml:space="preserve">وإثباتاً لما تقدم، وقّع الطرفان على هذه الاتفاقية بتاريخ النفاذ.</w:t>
      </w:r>
    </w:p>
    <w:p>
      <w:pPr>
        <w:spacing w:after="400"/>
      </w:pPr>
    </w:p>
    <w:p>
      <w:pPr>
        <w:bidi/>
        <w:spacing w:after="160"/>
        <w:jc w:val="right"/>
      </w:pPr>
      <w:r>
        <w:rPr>
          <w:rtl/>
        </w:rPr>
        <w:t xml:space="preserve">عن Perimeter IT Outsourcing Solutions Inc.:  ____________________________</w:t>
      </w:r>
    </w:p>
    <w:p>
      <w:pPr>
        <w:bidi/>
        <w:spacing w:after="160"/>
        <w:jc w:val="right"/>
      </w:pPr>
      <w:r>
        <w:rPr>
          <w:rtl/>
        </w:rPr>
        <w:t xml:space="preserve">الاسم / الصفة:  ____________________________</w:t>
      </w:r>
    </w:p>
    <w:p>
      <w:pPr>
        <w:spacing w:after="300"/>
      </w:pPr>
    </w:p>
    <w:p>
      <w:pPr>
        <w:bidi/>
        <w:spacing w:after="160"/>
        <w:jc w:val="right"/>
      </w:pPr>
      <w:r>
        <w:rPr>
          <w:rtl/>
        </w:rPr>
        <w:t xml:space="preserve">عن Golden Gate Insurance Group:  ____________________________</w:t>
      </w:r>
    </w:p>
    <w:p>
      <w:pPr>
        <w:bidi/>
        <w:spacing w:after="160"/>
        <w:jc w:val="right"/>
      </w:pPr>
      <w:r>
        <w:rPr>
          <w:rtl/>
        </w:rPr>
        <w:t xml:space="preserve">الاسم / الصفة:  ____________________________</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2026-07-08T12:06:48.410Z</dcterms:created>
  <dcterms:modified xsi:type="dcterms:W3CDTF">2026-07-08T12:06:48.410Z</dcterms:modified>
</cp:coreProperties>
</file>

<file path=docProps/custom.xml><?xml version="1.0" encoding="utf-8"?>
<Properties xmlns="http://schemas.openxmlformats.org/officeDocument/2006/custom-properties" xmlns:vt="http://schemas.openxmlformats.org/officeDocument/2006/docPropsVTypes"/>
</file>