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LOAN AND CREDIT AGREEMENT</w:t>
      </w:r>
    </w:p>
    <w:p>
      <w:pPr>
        <w:spacing w:after="120"/>
      </w:pPr>
      <w:r>
        <w:t xml:space="preserve">This Loan and Credit Agreement (the "Agreement") is entered into as of July 6, 2026, between Summit Ridge Capital Partners LP, a Delaware limited partnership ("Lender"), and Trailhead Outdoor Equipment Co., a Colorado corporation ("Borrower"), pursuant to which Lender agrees to extend a term loan to Borrower in the principal amount of $4,500,000 (the "Loan").</w:t>
      </w:r>
    </w:p>
    <w:p>
      <w:pPr>
        <w:spacing w:after="120"/>
      </w:pPr>
      <w:r>
        <w:rPr>
          <w:b/>
          <w:bCs/>
        </w:rPr>
        <w:t xml:space="preserve">"Maturity Date"</w:t>
      </w:r>
      <w:r>
        <w:t xml:space="preserve"> means the date that is five (5) years from the date of the first disbursement of the Loan, on which the outstanding principal and accrued interest shall be due in full.</w:t>
      </w:r>
    </w:p>
    <w:p>
      <w:pPr>
        <w:spacing w:after="120"/>
      </w:pPr>
      <w:r>
        <w:rPr>
          <w:b/>
          <w:bCs/>
        </w:rPr>
        <w:t xml:space="preserve">"Event of Default"</w:t>
      </w:r>
      <w:r>
        <w:t xml:space="preserve"> means any of the events described in Section 6 of this Agreement.</w:t>
      </w:r>
    </w:p>
    <w:p>
      <w:pPr>
        <w:spacing w:after="120"/>
      </w:pPr>
      <w:r>
        <w:rPr>
          <w:b/>
          <w:bCs/>
        </w:rPr>
        <w:t xml:space="preserve">"Collateral"</w:t>
      </w:r>
      <w:r>
        <w:t xml:space="preserve"> means all assets of Borrower, including equipment, inventory, and accounts receivable, in which Lender is granted a security interest under the Security Agreement executed concurrently herewith.</w:t>
      </w:r>
    </w:p>
    <w:p>
      <w:pPr>
        <w:pStyle w:val="Heading1"/>
        <w:spacing w:after="130" w:before="260"/>
      </w:pPr>
      <w:r>
        <w:t xml:space="preserve">1. LOAN TERMS</w:t>
      </w:r>
    </w:p>
    <w:p>
      <w:pPr>
        <w:spacing w:after="120"/>
      </w:pPr>
      <w:r>
        <w:t xml:space="preserve">1.1 Lender shall disburse the principal amount of the Loan to Borrower upon satisfaction of the conditions precedent set forth in Exhibit A. The Loan shall bear interest at a fixed rate of 8.25% per annum, payable monthly, with principal amortized over the term of the Loan.</w:t>
      </w:r>
    </w:p>
    <w:p>
      <w:pPr>
        <w:pStyle w:val="Heading1"/>
        <w:spacing w:after="130" w:before="260"/>
      </w:pPr>
      <w:r>
        <w:t xml:space="preserve">2. SECURITY INTEREST</w:t>
      </w:r>
    </w:p>
    <w:p>
      <w:pPr>
        <w:spacing w:after="120"/>
      </w:pPr>
      <w:r>
        <w:t xml:space="preserve">2.1 As security for Borrower's obligations under this Agreement, Borrower grants Lender a first-priority security interest in the Collateral, and shall execute all documents reasonably necessary to perfect such security interest, including UCC financing statements.</w:t>
      </w:r>
    </w:p>
    <w:p>
      <w:pPr>
        <w:pStyle w:val="Heading1"/>
        <w:spacing w:after="130" w:before="260"/>
      </w:pPr>
      <w:r>
        <w:t xml:space="preserve">3. REPRESENTATIONS AND COVENANTS</w:t>
      </w:r>
    </w:p>
    <w:p>
      <w:pPr>
        <w:spacing w:after="120"/>
      </w:pPr>
      <w:r>
        <w:t xml:space="preserve">3.1 Borrower represents that it is duly organized, in good standing, and has the authority to enter into this Agreement. Borrower covenants to maintain a debt-service coverage ratio of not less than 1.25:1, tested quarterly, and to provide Lender with quarterly financial statements within forty-five (45) days of each fiscal quarter end.</w:t>
      </w:r>
    </w:p>
    <w:p>
      <w:pPr>
        <w:pStyle w:val="Heading1"/>
        <w:spacing w:after="130" w:before="260"/>
      </w:pPr>
      <w:r>
        <w:t xml:space="preserve">4. PREPAYMENT</w:t>
      </w:r>
    </w:p>
    <w:p>
      <w:pPr>
        <w:spacing w:after="120"/>
      </w:pPr>
      <w:r>
        <w:t xml:space="preserve">4.1 Borrower may prepay the Loan, in whole or in part, at any time without penalty, provided that any partial prepayment shall be applied first to accrued interest and then to outstanding principal.</w:t>
      </w:r>
    </w:p>
    <w:p>
      <w:pPr>
        <w:pStyle w:val="Heading1"/>
        <w:spacing w:after="130" w:before="260"/>
      </w:pPr>
      <w:r>
        <w:t xml:space="preserve">5. GUARANTEE</w:t>
      </w:r>
    </w:p>
    <w:p>
      <w:pPr>
        <w:spacing w:after="120"/>
      </w:pPr>
      <w:r>
        <w:t xml:space="preserve">5.1 Borrower's obligations under this Agreement are guaranteed by Trailhead Holdings Inc., the parent company of Borrower, pursuant to a separate Guarantee Agreement executed concurrently herewith.</w:t>
      </w:r>
    </w:p>
    <w:p>
      <w:pPr>
        <w:pStyle w:val="Heading1"/>
        <w:spacing w:after="130" w:before="260"/>
      </w:pPr>
      <w:r>
        <w:t xml:space="preserve">6. EVENTS OF DEFAULT AND ACCELERATION</w:t>
      </w:r>
    </w:p>
    <w:p>
      <w:pPr>
        <w:spacing w:after="120"/>
      </w:pPr>
      <w:r>
        <w:t xml:space="preserve">6.1 An Event of Default shall occur if Borrower fails to make any payment when due and such failure continues for ten (10) business days, breaches any covenant in Section 3 and fails to cure within thirty (30) days of notice, or becomes subject to insolvency proceedings.</w:t>
      </w:r>
    </w:p>
    <w:p>
      <w:pPr>
        <w:spacing w:after="120"/>
      </w:pPr>
      <w:r>
        <w:t xml:space="preserve">6.2 Upon an Event of Default, Lender may declare all outstanding principal and accrued interest immediately due and payable and may exercise all rights and remedies available under the Security Agreement and applicable law, including foreclosure on the Collateral.</w:t>
      </w:r>
    </w:p>
    <w:p>
      <w:pPr>
        <w:pStyle w:val="Heading1"/>
        <w:spacing w:after="130" w:before="260"/>
      </w:pPr>
      <w:r>
        <w:t xml:space="preserve">7. GOVERNING LAW</w:t>
      </w:r>
    </w:p>
    <w:p>
      <w:pPr>
        <w:spacing w:after="120"/>
      </w:pPr>
      <w:r>
        <w:t xml:space="preserve">7.1 This Agreement shall be governed by the laws of the State of Delaware. Any dispute arising under this Agreement shall be resolved in the state or federal courts located in Wilmington, Delaware, and each Party irrevocably waives any right to a jury trial.</w:t>
      </w:r>
    </w:p>
    <w:p>
      <w:pPr>
        <w:pStyle w:val="Heading1"/>
        <w:spacing w:after="130" w:before="260"/>
      </w:pPr>
      <w:r>
        <w:t xml:space="preserve">SIGNATURES</w:t>
      </w:r>
    </w:p>
    <w:p>
      <w:pPr>
        <w:spacing w:after="120"/>
      </w:pPr>
      <w:r>
        <w:t xml:space="preserve">IN WITNESS WHEREOF, the parties have executed this Agreement as of the Effective Date.</w:t>
      </w:r>
    </w:p>
    <w:p>
      <w:pPr>
        <w:spacing w:after="300"/>
      </w:pPr>
    </w:p>
    <w:p>
      <w:pPr>
        <w:spacing w:after="120"/>
      </w:pPr>
      <w:r>
        <w:t xml:space="preserve">For Summit Ridge Capital Partners LP:  ____________________________</w:t>
      </w:r>
    </w:p>
    <w:p>
      <w:pPr>
        <w:spacing w:after="120"/>
      </w:pPr>
      <w:r>
        <w:t xml:space="preserve">Name / Title:  ____________________________</w:t>
      </w:r>
    </w:p>
    <w:p>
      <w:pPr>
        <w:spacing w:after="260"/>
      </w:pPr>
    </w:p>
    <w:p>
      <w:pPr>
        <w:spacing w:after="120"/>
      </w:pPr>
      <w:r>
        <w:t xml:space="preserve">For Trailhead Outdoor Equipment Co.:  ____________________________</w:t>
      </w:r>
    </w:p>
    <w:p>
      <w:pPr>
        <w:spacing w:after="120"/>
      </w:pPr>
      <w:r>
        <w:t xml:space="preserve">Name / Title: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2026-07-08T11:16:19.536Z</dcterms:created>
  <dcterms:modified xsi:type="dcterms:W3CDTF">2026-07-08T11:16:19.536Z</dcterms:modified>
</cp:coreProperties>
</file>

<file path=docProps/custom.xml><?xml version="1.0" encoding="utf-8"?>
<Properties xmlns="http://schemas.openxmlformats.org/officeDocument/2006/custom-properties" xmlns:vt="http://schemas.openxmlformats.org/officeDocument/2006/docPropsVTypes"/>
</file>