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قرض وائتمان</w:t>
      </w:r>
    </w:p>
    <w:p>
      <w:pPr>
        <w:bidi/>
        <w:spacing w:after="160"/>
        <w:jc w:val="right"/>
      </w:pPr>
      <w:r>
        <w:rPr>
          <w:rtl/>
        </w:rPr>
        <w:t xml:space="preserve">أُبرمت اتفاقية القرض والائتمان هذه ("الاتفاقية") بتاريخ 6 يوليو 2026، بين شركة Summit Ridge Capital Partners LP، وهي شركة توصية بسيطة بموجب قوانين ولاية ديلاوير ("المُقرض")، وشركة Trailhead Outdoor Equipment Co.، وهي شركة تأسست بموجب قوانين ولاية كولورادو ("المقترض")، بموجبها يوافق المُقرض على منح المقترض قرضاً لأجل بمبلغ أصلي قدره 4,500,000 دولار ("القرض").</w:t>
      </w:r>
    </w:p>
    <w:p>
      <w:pPr>
        <w:bidi/>
        <w:spacing w:after="160"/>
        <w:jc w:val="right"/>
      </w:pPr>
      <w:r>
        <w:rPr>
          <w:b/>
          <w:bCs/>
          <w:rtl/>
        </w:rPr>
        <w:t xml:space="preserve">"تاريخ الاستحقاق"</w:t>
      </w:r>
      <w:r>
        <w:rPr>
          <w:rtl/>
        </w:rPr>
        <w:t xml:space="preserve"> يعني التاريخ الذي يوافق خمس (5) سنوات من تاريخ أول صرف للقرض، والذي يستحق فيه المبلغ الأصلي المتبقي والفوائد المتراكمة بالكامل.</w:t>
      </w:r>
    </w:p>
    <w:p>
      <w:pPr>
        <w:bidi/>
        <w:spacing w:after="160"/>
        <w:jc w:val="right"/>
      </w:pPr>
      <w:r>
        <w:rPr>
          <w:b/>
          <w:bCs/>
          <w:rtl/>
        </w:rPr>
        <w:t xml:space="preserve">"حالة التعثر"</w:t>
      </w:r>
      <w:r>
        <w:rPr>
          <w:rtl/>
        </w:rPr>
        <w:t xml:space="preserve"> تعني أياً من الأحداث الموصوفة في البند 6 من هذه الاتفاقية.</w:t>
      </w:r>
    </w:p>
    <w:p>
      <w:pPr>
        <w:bidi/>
        <w:spacing w:after="160"/>
        <w:jc w:val="right"/>
      </w:pPr>
      <w:r>
        <w:rPr>
          <w:b/>
          <w:bCs/>
          <w:rtl/>
        </w:rPr>
        <w:t xml:space="preserve">"الضمانات"</w:t>
      </w:r>
      <w:r>
        <w:rPr>
          <w:rtl/>
        </w:rPr>
        <w:t xml:space="preserve"> تعني جميع أصول المقترض، بما في ذلك المعدات والمخزون والذمم المدينة، والتي يُمنح المُقرض بشأنها ضماناً بموجب اتفاقية الضمان المبرمة بالتزامن مع هذه الاتفاقية.</w:t>
      </w:r>
    </w:p>
    <w:p>
      <w:pPr>
        <w:pStyle w:val="Heading1"/>
        <w:bidi/>
        <w:spacing w:after="150" w:before="300"/>
        <w:jc w:val="right"/>
      </w:pPr>
      <w:r>
        <w:t xml:space="preserve">1. شروط القرض</w:t>
      </w:r>
    </w:p>
    <w:p>
      <w:pPr>
        <w:bidi/>
        <w:spacing w:after="160"/>
        <w:jc w:val="right"/>
      </w:pPr>
      <w:r>
        <w:rPr>
          <w:rtl/>
        </w:rPr>
        <w:t xml:space="preserve">1.1 يصرف المُقرض المبلغ الأصلي للقرض إلى المقترض رهناً باستيفاء الشروط المسبقة المحددة في الملحق أ. يحمل القرض فائدة بمعدل ثابت قدره 8.25% سنوياً، تُدفع شهرياً، مع إطفاء المبلغ الأصلي على مدى فترة القرض.</w:t>
      </w:r>
    </w:p>
    <w:p>
      <w:pPr>
        <w:pStyle w:val="Heading1"/>
        <w:bidi/>
        <w:spacing w:after="150" w:before="300"/>
        <w:jc w:val="right"/>
      </w:pPr>
      <w:r>
        <w:t xml:space="preserve">2. الضمان</w:t>
      </w:r>
    </w:p>
    <w:p>
      <w:pPr>
        <w:bidi/>
        <w:spacing w:after="160"/>
        <w:jc w:val="right"/>
      </w:pPr>
      <w:r>
        <w:rPr>
          <w:rtl/>
        </w:rPr>
        <w:t xml:space="preserve">2.1 ضماناً لالتزامات المقترض بموجب هذه الاتفاقية، يمنح المقترض المُقرض ضماناً ذا أولوية أولى على الضمانات، ويوقع جميع المستندات اللازمة بشكل معقول لإتمام هذا الضمان، بما في ذلك بيانات التمويل بموجب القانون التجاري الموحد.</w:t>
      </w:r>
    </w:p>
    <w:p>
      <w:pPr>
        <w:pStyle w:val="Heading1"/>
        <w:bidi/>
        <w:spacing w:after="150" w:before="300"/>
        <w:jc w:val="right"/>
      </w:pPr>
      <w:r>
        <w:t xml:space="preserve">3. الإقرارات والتعهدات</w:t>
      </w:r>
    </w:p>
    <w:p>
      <w:pPr>
        <w:bidi/>
        <w:spacing w:after="160"/>
        <w:jc w:val="right"/>
      </w:pPr>
      <w:r>
        <w:rPr>
          <w:rtl/>
        </w:rPr>
        <w:t xml:space="preserve">3.1 يُقر المقترض بأنه مؤسس حسب الأصول، وفي وضع قانوني سليم، ويملك الصلاحية لإبرام هذه الاتفاقية. يتعهد المقترض بالحفاظ على نسبة تغطية خدمة الدين لا تقل عن 1.25:1، تُختبر ربع سنوياً، وبتزويد المُقرض ببيانات مالية ربع سنوية خلال خمسة وأربعين (45) يوماً من نهاية كل ربع سنة مالية.</w:t>
      </w:r>
    </w:p>
    <w:p>
      <w:pPr>
        <w:pStyle w:val="Heading1"/>
        <w:bidi/>
        <w:spacing w:after="150" w:before="300"/>
        <w:jc w:val="right"/>
      </w:pPr>
      <w:r>
        <w:t xml:space="preserve">4. السداد المبكر</w:t>
      </w:r>
    </w:p>
    <w:p>
      <w:pPr>
        <w:bidi/>
        <w:spacing w:after="160"/>
        <w:jc w:val="right"/>
      </w:pPr>
      <w:r>
        <w:rPr>
          <w:rtl/>
        </w:rPr>
        <w:t xml:space="preserve">4.1 يجوز للمقترض سداد القرض مبكراً، كلياً أو جزئياً، في أي وقت دون غرامة، على أن يُطبَّق أي سداد جزئي أولاً على الفوائد المتراكمة ثم على المبلغ الأصلي المتبقي.</w:t>
      </w:r>
    </w:p>
    <w:p>
      <w:pPr>
        <w:pStyle w:val="Heading1"/>
        <w:bidi/>
        <w:spacing w:after="150" w:before="300"/>
        <w:jc w:val="right"/>
      </w:pPr>
      <w:r>
        <w:t xml:space="preserve">5. الكفالة</w:t>
      </w:r>
    </w:p>
    <w:p>
      <w:pPr>
        <w:bidi/>
        <w:spacing w:after="160"/>
        <w:jc w:val="right"/>
      </w:pPr>
      <w:r>
        <w:rPr>
          <w:rtl/>
        </w:rPr>
        <w:t xml:space="preserve">5.1 التزامات المقترض بموجب هذه الاتفاقية مكفولة من قبل شركة Trailhead Holdings Inc.، الشركة الأم للمقترض، بموجب اتفاقية كفالة منفصلة مبرمة بالتزامن مع هذه الاتفاقية.</w:t>
      </w:r>
    </w:p>
    <w:p>
      <w:pPr>
        <w:pStyle w:val="Heading1"/>
        <w:bidi/>
        <w:spacing w:after="150" w:before="300"/>
        <w:jc w:val="right"/>
      </w:pPr>
      <w:r>
        <w:t xml:space="preserve">6. حالات التعثر والاستحقاق المعجل</w:t>
      </w:r>
    </w:p>
    <w:p>
      <w:pPr>
        <w:bidi/>
        <w:spacing w:after="160"/>
        <w:jc w:val="right"/>
      </w:pPr>
      <w:r>
        <w:rPr>
          <w:rtl/>
        </w:rPr>
        <w:t xml:space="preserve">6.1 تنشأ حالة تعثر إذا لم يسدد المقترض أي دفعة عند استحقاقها واستمر هذا التقصير لمدة عشرة (10) أيام عمل، أو أخل بأي تعهد في البند 3 ولم يعالج ذلك خلال ثلاثين (30) يوماً من الإخطار، أو خضع لإجراءات إعسار.</w:t>
      </w:r>
    </w:p>
    <w:p>
      <w:pPr>
        <w:bidi/>
        <w:spacing w:after="160"/>
        <w:jc w:val="right"/>
      </w:pPr>
      <w:r>
        <w:rPr>
          <w:rtl/>
        </w:rPr>
        <w:t xml:space="preserve">6.2 عند وقوع حالة تعثر، يجوز للمُقرض إعلان استحقاق كامل المبلغ الأصلي المتبقي والفوائد المتراكمة فوراً وممارسة جميع الحقوق وسبل الانتصاف المتاحة بموجب اتفاقية الضمان والقانون المعمول به، بما في ذلك حجز الضمانات.</w:t>
      </w:r>
    </w:p>
    <w:p>
      <w:pPr>
        <w:pStyle w:val="Heading1"/>
        <w:bidi/>
        <w:spacing w:after="150" w:before="300"/>
        <w:jc w:val="right"/>
      </w:pPr>
      <w:r>
        <w:t xml:space="preserve">7. القانون الواجب التطبيق</w:t>
      </w:r>
    </w:p>
    <w:p>
      <w:pPr>
        <w:bidi/>
        <w:spacing w:after="160"/>
        <w:jc w:val="right"/>
      </w:pPr>
      <w:r>
        <w:rPr>
          <w:rtl/>
        </w:rPr>
        <w:t xml:space="preserve">7.1 تخضع هذه الاتفاقية لقانون ولاية ديلاوير. يُحسم أي نزاع ينشأ عن هذه الاتفاقية أمام المحاكم الولائية أو الفيدرالية الواقعة في ويلمنغتون، ديلاوير، ويتنازل كل طرف بشكل نهائي عن أي حق في محاكمة أمام هيئة محلفين.</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Summit Ridge Capital Partners LP: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Trailhead Outdoor Equipment Co.: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2026-07-08T12:06:48.454Z</dcterms:created>
  <dcterms:modified xsi:type="dcterms:W3CDTF">2026-07-08T12:06:48.454Z</dcterms:modified>
</cp:coreProperties>
</file>

<file path=docProps/custom.xml><?xml version="1.0" encoding="utf-8"?>
<Properties xmlns="http://schemas.openxmlformats.org/officeDocument/2006/custom-properties" xmlns:vt="http://schemas.openxmlformats.org/officeDocument/2006/docPropsVTypes"/>
</file>