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80"/>
        <w:jc w:val="center"/>
      </w:pPr>
      <w:r>
        <w:t xml:space="preserve">CONTRAT DE PRÊT ET DE CRÉDIT</w:t>
      </w:r>
    </w:p>
    <w:p>
      <w:pPr>
        <w:spacing w:after="120"/>
      </w:pPr>
      <w:r>
        <w:t xml:space="preserve">Le présent Contrat de Prêt et de Crédit (le « Contrat ») est conclu à la date du 6 juillet 2026, entre Summit Ridge Capital Partners LP, une société en commandite du Delaware (le « Prêteur »), et Trailhead Outdoor Equipment Co., une société de droit du Colorado (l'« Emprunteur »), aux termes duquel le Prêteur consent à accorder à l'Emprunteur un prêt à terme d'un montant en principal de 4 500 000 $ (le « Prêt »).</w:t>
      </w:r>
    </w:p>
    <w:p>
      <w:pPr>
        <w:spacing w:after="120"/>
      </w:pPr>
      <w:r>
        <w:rPr>
          <w:b/>
          <w:bCs/>
        </w:rPr>
        <w:t xml:space="preserve">« Date d'Échéance »</w:t>
      </w:r>
      <w:r>
        <w:t xml:space="preserve"> désigne la date correspondant à cinq (5) ans à compter de la date du premier décaissement du Prêt, à laquelle le principal restant dû et les intérêts courus seront exigibles en totalité.</w:t>
      </w:r>
    </w:p>
    <w:p>
      <w:pPr>
        <w:spacing w:after="120"/>
      </w:pPr>
      <w:r>
        <w:rPr>
          <w:b/>
          <w:bCs/>
        </w:rPr>
        <w:t xml:space="preserve">« Cas de Défaut »</w:t>
      </w:r>
      <w:r>
        <w:t xml:space="preserve"> désigne l'un quelconque des événements décrits à l'article 6 du présent Contrat.</w:t>
      </w:r>
    </w:p>
    <w:p>
      <w:pPr>
        <w:spacing w:after="120"/>
      </w:pPr>
      <w:r>
        <w:rPr>
          <w:b/>
          <w:bCs/>
        </w:rPr>
        <w:t xml:space="preserve">« Sûretés »</w:t>
      </w:r>
      <w:r>
        <w:t xml:space="preserve"> désigne l'ensemble des actifs de l'Emprunteur, y compris les équipements, stocks et créances clients, sur lesquels le Prêteur bénéficie d'une sûreté en vertu du Contrat de Sûreté conclu concomitamment aux présentes.</w:t>
      </w:r>
    </w:p>
    <w:p>
      <w:pPr>
        <w:pStyle w:val="Heading1"/>
        <w:spacing w:after="130" w:before="260"/>
      </w:pPr>
      <w:r>
        <w:t xml:space="preserve">1. MODALITÉS DU PRÊT</w:t>
      </w:r>
    </w:p>
    <w:p>
      <w:pPr>
        <w:spacing w:after="120"/>
      </w:pPr>
      <w:r>
        <w:t xml:space="preserve">1.1 Le Prêteur décaissera le montant en principal du Prêt à l'Emprunteur sous réserve de la satisfaction des conditions préalables prévues à l'Annexe A. Le Prêt portera intérêt à un taux fixe de 8,25 % par an, payable mensuellement, le principal étant amorti sur la durée du Prêt.</w:t>
      </w:r>
    </w:p>
    <w:p>
      <w:pPr>
        <w:pStyle w:val="Heading1"/>
        <w:spacing w:after="130" w:before="260"/>
      </w:pPr>
      <w:r>
        <w:t xml:space="preserve">2. SÛRETÉ</w:t>
      </w:r>
    </w:p>
    <w:p>
      <w:pPr>
        <w:spacing w:after="120"/>
      </w:pPr>
      <w:r>
        <w:t xml:space="preserve">2.1 En garantie des obligations de l'Emprunteur au titre du présent Contrat, l'Emprunteur consent au Prêteur une sûreté de premier rang sur les Sûretés, et signera tous les documents raisonnablement nécessaires à la constitution de cette sûreté, y compris les déclarations de financement UCC.</w:t>
      </w:r>
    </w:p>
    <w:p>
      <w:pPr>
        <w:pStyle w:val="Heading1"/>
        <w:spacing w:after="130" w:before="260"/>
      </w:pPr>
      <w:r>
        <w:t xml:space="preserve">3. DÉCLARATIONS ET ENGAGEMENTS</w:t>
      </w:r>
    </w:p>
    <w:p>
      <w:pPr>
        <w:spacing w:after="120"/>
      </w:pPr>
      <w:r>
        <w:t xml:space="preserve">3.1 L'Emprunteur déclare être dûment constitué, en règle, et disposer du pouvoir de conclure le présent Contrat. L'Emprunteur s'engage à maintenir un ratio de couverture du service de la dette d'au moins 1,25:1, testé trimestriellement, et à fournir au Prêteur des états financiers trimestriels dans un délai de quarante-cinq (45) jours suivant la fin de chaque trimestre fiscal.</w:t>
      </w:r>
    </w:p>
    <w:p>
      <w:pPr>
        <w:pStyle w:val="Heading1"/>
        <w:spacing w:after="130" w:before="260"/>
      </w:pPr>
      <w:r>
        <w:t xml:space="preserve">4. REMBOURSEMENT ANTICIPÉ</w:t>
      </w:r>
    </w:p>
    <w:p>
      <w:pPr>
        <w:spacing w:after="120"/>
      </w:pPr>
      <w:r>
        <w:t xml:space="preserve">4.1 L'Emprunteur pourra rembourser le Prêt par anticipation, en tout ou partie, à tout moment sans pénalité, tout remboursement partiel étant imputé en premier lieu sur les intérêts courus puis sur le principal restant dû.</w:t>
      </w:r>
    </w:p>
    <w:p>
      <w:pPr>
        <w:pStyle w:val="Heading1"/>
        <w:spacing w:after="130" w:before="260"/>
      </w:pPr>
      <w:r>
        <w:t xml:space="preserve">5. GARANTIE</w:t>
      </w:r>
    </w:p>
    <w:p>
      <w:pPr>
        <w:spacing w:after="120"/>
      </w:pPr>
      <w:r>
        <w:t xml:space="preserve">5.1 Les obligations de l'Emprunteur au titre du présent Contrat sont garanties par Trailhead Holdings Inc., société mère de l'Emprunteur, en vertu d'un Contrat de Garantie distinct conclu concomitamment aux présentes.</w:t>
      </w:r>
    </w:p>
    <w:p>
      <w:pPr>
        <w:pStyle w:val="Heading1"/>
        <w:spacing w:after="130" w:before="260"/>
      </w:pPr>
      <w:r>
        <w:t xml:space="preserve">6. CAS DE DÉFAUT ET EXIGIBILITÉ ANTICIPÉE</w:t>
      </w:r>
    </w:p>
    <w:p>
      <w:pPr>
        <w:spacing w:after="120"/>
      </w:pPr>
      <w:r>
        <w:t xml:space="preserve">6.1 Un Cas de Défaut surviendra si l'Emprunteur ne procède pas à un paiement à son échéance et que ce manquement se poursuit pendant dix (10) jours ouvrés, manque à tout engagement de l'article 3 sans y remédier dans un délai de trente (30) jours suivant notification, ou fait l'objet d'une procédure d'insolvabilité.</w:t>
      </w:r>
    </w:p>
    <w:p>
      <w:pPr>
        <w:spacing w:after="120"/>
      </w:pPr>
      <w:r>
        <w:t xml:space="preserve">6.2 En cas de Cas de Défaut, le Prêteur pourra déclarer immédiatement exigibles l'intégralité du principal restant dû et des intérêts courus et pourra exercer tous les droits et recours disponibles au titre du Contrat de Sûreté et du droit applicable, y compris la saisie des Sûretés.</w:t>
      </w:r>
    </w:p>
    <w:p>
      <w:pPr>
        <w:pStyle w:val="Heading1"/>
        <w:spacing w:after="130" w:before="260"/>
      </w:pPr>
      <w:r>
        <w:t xml:space="preserve">7. DROIT APPLICABLE</w:t>
      </w:r>
    </w:p>
    <w:p>
      <w:pPr>
        <w:spacing w:after="120"/>
      </w:pPr>
      <w:r>
        <w:t xml:space="preserve">7.1 Le présent Contrat est régi par le droit de l'État du Delaware. Tout litige découlant du présent Contrat sera résolu devant les tribunaux étatiques ou fédéraux situés à Wilmington, Delaware, et chaque Partie renonce irrévocablement à tout droit à un procès devant jury.</w:t>
      </w:r>
    </w:p>
    <w:p>
      <w:pPr>
        <w:pStyle w:val="Heading1"/>
        <w:spacing w:after="130" w:before="260"/>
      </w:pPr>
      <w:r>
        <w:t xml:space="preserve">SIGNATURES</w:t>
      </w:r>
    </w:p>
    <w:p>
      <w:pPr>
        <w:spacing w:after="120"/>
      </w:pPr>
      <w:r>
        <w:t xml:space="preserve">EN FOI DE QUOI, les parties ont signé le présent Accord à la Date d'Effet.</w:t>
      </w:r>
    </w:p>
    <w:p>
      <w:pPr>
        <w:spacing w:after="300"/>
      </w:pPr>
    </w:p>
    <w:p>
      <w:pPr>
        <w:spacing w:after="120"/>
      </w:pPr>
      <w:r>
        <w:t xml:space="preserve">Pour Summit Ridge Capital Partners LP :  ____________________________</w:t>
      </w:r>
    </w:p>
    <w:p>
      <w:pPr>
        <w:spacing w:after="120"/>
      </w:pPr>
      <w:r>
        <w:t xml:space="preserve">Nom / Fonction :  ____________________________</w:t>
      </w:r>
    </w:p>
    <w:p>
      <w:pPr>
        <w:spacing w:after="260"/>
      </w:pPr>
    </w:p>
    <w:p>
      <w:pPr>
        <w:spacing w:after="120"/>
      </w:pPr>
      <w:r>
        <w:t xml:space="preserve">Pour Trailhead Outdoor Equipment Co. :  ____________________________</w:t>
      </w:r>
    </w:p>
    <w:p>
      <w:pPr>
        <w:spacing w:after="120"/>
      </w:pPr>
      <w:r>
        <w:t xml:space="preserve">Nom / Fonction :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2026-07-08T11:40:09.692Z</dcterms:created>
  <dcterms:modified xsi:type="dcterms:W3CDTF">2026-07-08T11:40:09.692Z</dcterms:modified>
</cp:coreProperties>
</file>

<file path=docProps/custom.xml><?xml version="1.0" encoding="utf-8"?>
<Properties xmlns="http://schemas.openxmlformats.org/officeDocument/2006/custom-properties" xmlns:vt="http://schemas.openxmlformats.org/officeDocument/2006/docPropsVTypes"/>
</file>