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80"/>
        <w:jc w:val="center"/>
      </w:pPr>
      <w:r>
        <w:t xml:space="preserve">ASSET PURCHASE AGREEMENT</w:t>
      </w:r>
    </w:p>
    <w:p>
      <w:pPr>
        <w:spacing w:after="120"/>
      </w:pPr>
      <w:r>
        <w:t xml:space="preserve">This Asset Purchase Agreement (the "Agreement") is entered into as of July 6, 2026, between Larchmont Precision Tools Inc., a Michigan corporation ("Seller"), and Driftwood Industrial Holdings LLC, a Delaware limited liability company ("Buyer"), pursuant to which Seller agrees to sell, and Buyer agrees to purchase, substantially all of the assets used in Seller's precision tooling business (the "Business").</w:t>
      </w:r>
    </w:p>
    <w:p>
      <w:pPr>
        <w:spacing w:after="120"/>
      </w:pPr>
      <w:r>
        <w:rPr>
          <w:b/>
          <w:bCs/>
        </w:rPr>
        <w:t xml:space="preserve">"Purchased Assets"</w:t>
      </w:r>
      <w:r>
        <w:t xml:space="preserve"> means all tangible and intangible assets of the Business, including equipment, inventory, customer contracts, and intellectual property, as more particularly described in Exhibit A, but excluding the Excluded Assets.</w:t>
      </w:r>
    </w:p>
    <w:p>
      <w:pPr>
        <w:spacing w:after="120"/>
      </w:pPr>
      <w:r>
        <w:rPr>
          <w:b/>
          <w:bCs/>
        </w:rPr>
        <w:t xml:space="preserve">"Excluded Assets"</w:t>
      </w:r>
      <w:r>
        <w:t xml:space="preserve"> means the assets listed in Exhibit B, including Seller's cash on hand and corporate minute books, which shall be retained by Seller.</w:t>
      </w:r>
    </w:p>
    <w:p>
      <w:pPr>
        <w:spacing w:after="120"/>
      </w:pPr>
      <w:r>
        <w:rPr>
          <w:b/>
          <w:bCs/>
        </w:rPr>
        <w:t xml:space="preserve">"Closing Date"</w:t>
      </w:r>
      <w:r>
        <w:t xml:space="preserve"> means the date on which the transactions contemplated by this Agreement are consummated, currently anticipated to be September 1, 2026.</w:t>
      </w:r>
    </w:p>
    <w:p>
      <w:pPr>
        <w:pStyle w:val="Heading1"/>
        <w:spacing w:after="130" w:before="260"/>
      </w:pPr>
      <w:r>
        <w:t xml:space="preserve">1. PURCHASE AND SALE</w:t>
      </w:r>
    </w:p>
    <w:p>
      <w:pPr>
        <w:spacing w:after="120"/>
      </w:pPr>
      <w:r>
        <w:t xml:space="preserve">1.1 At the Closing, Seller shall sell, transfer, and deliver to Buyer, and Buyer shall purchase from Seller, all of Seller's right, title, and interest in the Purchased Assets, free and clear of all liens, except Permitted Liens listed in Exhibit C.</w:t>
      </w:r>
    </w:p>
    <w:p>
      <w:pPr>
        <w:pStyle w:val="Heading1"/>
        <w:spacing w:after="130" w:before="260"/>
      </w:pPr>
      <w:r>
        <w:t xml:space="preserve">2. PURCHASE PRICE</w:t>
      </w:r>
    </w:p>
    <w:p>
      <w:pPr>
        <w:spacing w:after="120"/>
      </w:pPr>
      <w:r>
        <w:t xml:space="preserve">2.1 The aggregate purchase price for the Purchased Assets shall be $12,750,000, payable as follows: (a) $10,750,000 in cash at Closing; and (b) $2,000,000 held in escrow for eighteen (18) months to secure Seller's indemnification obligations under Section 6.</w:t>
      </w:r>
    </w:p>
    <w:p>
      <w:pPr>
        <w:pStyle w:val="Heading1"/>
        <w:spacing w:after="130" w:before="260"/>
      </w:pPr>
      <w:r>
        <w:t xml:space="preserve">3. REPRESENTATIONS AND WARRANTIES OF SELLER</w:t>
      </w:r>
    </w:p>
    <w:p>
      <w:pPr>
        <w:spacing w:after="120"/>
      </w:pPr>
      <w:r>
        <w:t xml:space="preserve">3.1 Seller represents and warrants that: (a) it has good and marketable title to the Purchased Assets; (b) the financial statements provided to Buyer fairly present the financial condition of the Business; and (c) there is no pending or threatened litigation against the Business that would materially impair the Purchased Assets.</w:t>
      </w:r>
    </w:p>
    <w:p>
      <w:pPr>
        <w:pStyle w:val="Heading1"/>
        <w:spacing w:after="130" w:before="260"/>
      </w:pPr>
      <w:r>
        <w:t xml:space="preserve">4. COVENANTS PRIOR TO CLOSING</w:t>
      </w:r>
    </w:p>
    <w:p>
      <w:pPr>
        <w:spacing w:after="120"/>
      </w:pPr>
      <w:r>
        <w:t xml:space="preserve">4.1 Between the date of this Agreement and the Closing Date, Seller shall operate the Business in the ordinary course consistent with past practice and shall not, without Buyer's prior written consent, enter into any material contract, dispose of any material asset, or increase compensation for key employees.</w:t>
      </w:r>
    </w:p>
    <w:p>
      <w:pPr>
        <w:pStyle w:val="Heading1"/>
        <w:spacing w:after="130" w:before="260"/>
      </w:pPr>
      <w:r>
        <w:t xml:space="preserve">5. CONDITIONS TO CLOSING</w:t>
      </w:r>
    </w:p>
    <w:p>
      <w:pPr>
        <w:spacing w:after="120"/>
      </w:pPr>
      <w:r>
        <w:t xml:space="preserve">5.1 Buyer's obligation to close is subject to the satisfaction of customary conditions, including the accuracy of Seller's representations and warranties as of the Closing Date, receipt of all required third-party consents, and the absence of any material adverse change in the Business.</w:t>
      </w:r>
    </w:p>
    <w:p>
      <w:pPr>
        <w:pStyle w:val="Heading1"/>
        <w:spacing w:after="130" w:before="260"/>
      </w:pPr>
      <w:r>
        <w:t xml:space="preserve">6. INDEMNIFICATION</w:t>
      </w:r>
    </w:p>
    <w:p>
      <w:pPr>
        <w:spacing w:after="120"/>
      </w:pPr>
      <w:r>
        <w:t xml:space="preserve">6.1 Seller shall indemnify Buyer for losses arising from breaches of Seller's representations and warranties, subject to a deductible of $100,000 and an aggregate cap of $2,000,000, except for breaches of the title and authority representations, which shall not be subject to the deductible or cap.</w:t>
      </w:r>
    </w:p>
    <w:p>
      <w:pPr>
        <w:pStyle w:val="Heading1"/>
        <w:spacing w:after="130" w:before="260"/>
      </w:pPr>
      <w:r>
        <w:t xml:space="preserve">7. NON-COMPETE</w:t>
      </w:r>
    </w:p>
    <w:p>
      <w:pPr>
        <w:spacing w:after="120"/>
      </w:pPr>
      <w:r>
        <w:t xml:space="preserve">7.1 For a period of five (5) years following the Closing Date, Seller and its principal shareholders shall not, directly or indirectly, engage in a business competitive with the Business within North America.</w:t>
      </w:r>
    </w:p>
    <w:p>
      <w:pPr>
        <w:pStyle w:val="Heading1"/>
        <w:spacing w:after="130" w:before="260"/>
      </w:pPr>
      <w:r>
        <w:t xml:space="preserve">SIGNATURES</w:t>
      </w:r>
    </w:p>
    <w:p>
      <w:pPr>
        <w:spacing w:after="120"/>
      </w:pPr>
      <w:r>
        <w:t xml:space="preserve">IN WITNESS WHEREOF, the parties have executed this Agreement as of the Effective Date.</w:t>
      </w:r>
    </w:p>
    <w:p>
      <w:pPr>
        <w:spacing w:after="300"/>
      </w:pPr>
    </w:p>
    <w:p>
      <w:pPr>
        <w:spacing w:after="120"/>
      </w:pPr>
      <w:r>
        <w:t xml:space="preserve">For Larchmont Precision Tools Inc.:  ____________________________</w:t>
      </w:r>
    </w:p>
    <w:p>
      <w:pPr>
        <w:spacing w:after="120"/>
      </w:pPr>
      <w:r>
        <w:t xml:space="preserve">Name / Title:  ____________________________</w:t>
      </w:r>
    </w:p>
    <w:p>
      <w:pPr>
        <w:spacing w:after="260"/>
      </w:pPr>
    </w:p>
    <w:p>
      <w:pPr>
        <w:spacing w:after="120"/>
      </w:pPr>
      <w:r>
        <w:t xml:space="preserve">For Driftwood Industrial Holdings LLC:  ____________________________</w:t>
      </w:r>
    </w:p>
    <w:p>
      <w:pPr>
        <w:spacing w:after="120"/>
      </w:pPr>
      <w:r>
        <w:t xml:space="preserve">Name / Title:  ____________________________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2026-07-08T11:16:19.556Z</dcterms:created>
  <dcterms:modified xsi:type="dcterms:W3CDTF">2026-07-08T11:16:19.556Z</dcterms:modified>
</cp:coreProperties>
</file>

<file path=docProps/custom.xml><?xml version="1.0" encoding="utf-8"?>
<Properties xmlns="http://schemas.openxmlformats.org/officeDocument/2006/custom-properties" xmlns:vt="http://schemas.openxmlformats.org/officeDocument/2006/docPropsVTypes"/>
</file>