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تعاون تجاري عامة</w:t>
      </w:r>
    </w:p>
    <w:p>
      <w:pPr>
        <w:bidi/>
        <w:spacing w:after="160"/>
        <w:jc w:val="right"/>
      </w:pPr>
      <w:r>
        <w:rPr>
          <w:rtl/>
        </w:rPr>
        <w:t xml:space="preserve">أُبرمت اتفاقية التعاون التجاري العامة هذه ("الاتفاقية") بتاريخ 6 يوليو 2026، بين شركة Anchorpoint Industrial Design Studio LLC، وهي شركة ذات مسؤولية محدودة بموجب قوانين ولاية نيويورك ("Anchorpoint")، وشركة Millbrook Consumer Products Corp.، وهي شركة تأسست بموجب قوانين ولاية ديلاوير ("Millbrook")، بهدف إنشاء إطار عام للتعاون التجاري يتعلق بتصميم المنتجات والعلامة التجارية المشتركة ومبادرات التسويق المشتركة.</w:t>
      </w:r>
    </w:p>
    <w:p>
      <w:pPr>
        <w:bidi/>
        <w:spacing w:after="160"/>
        <w:jc w:val="right"/>
      </w:pPr>
      <w:r>
        <w:rPr>
          <w:b/>
          <w:bCs/>
          <w:rtl/>
        </w:rPr>
        <w:t xml:space="preserve">"أنشطة التعاون"</w:t>
      </w:r>
      <w:r>
        <w:rPr>
          <w:rtl/>
        </w:rPr>
        <w:t xml:space="preserve"> تعني مبادرات التصميم المشترك والعلامة التجارية المشتركة والتسويق التي يضطلع بها الطرفان وفقاً لخطة مشروع متفق عليها بشكل متبادل.</w:t>
      </w:r>
    </w:p>
    <w:p>
      <w:pPr>
        <w:bidi/>
        <w:spacing w:after="160"/>
        <w:jc w:val="right"/>
      </w:pPr>
      <w:r>
        <w:rPr>
          <w:b/>
          <w:bCs/>
          <w:rtl/>
        </w:rPr>
        <w:t xml:space="preserve">"الملكية الفكرية المشتركة"</w:t>
      </w:r>
      <w:r>
        <w:rPr>
          <w:rtl/>
        </w:rPr>
        <w:t xml:space="preserve"> تعني أي ملكية فكرية يطورها الطرفان بشكل مشترك في سياق أنشطة التعاون.</w:t>
      </w:r>
    </w:p>
    <w:p>
      <w:pPr>
        <w:pStyle w:val="Heading1"/>
        <w:bidi/>
        <w:spacing w:after="150" w:before="300"/>
        <w:jc w:val="right"/>
      </w:pPr>
      <w:r>
        <w:t xml:space="preserve">1. نطاق التعاون</w:t>
      </w:r>
    </w:p>
    <w:p>
      <w:pPr>
        <w:bidi/>
        <w:spacing w:after="160"/>
        <w:jc w:val="right"/>
      </w:pPr>
      <w:r>
        <w:rPr>
          <w:rtl/>
        </w:rPr>
        <w:t xml:space="preserve">1.1 يتعاون الطرفان في أنشطة التعاون وفقاً لما يُتفق عليه من وقت لآخر في خطة مشروع خطية، تحدد النطاق والجدول الزمني والميزانية ومسؤوليات كل طرف.</w:t>
      </w:r>
    </w:p>
    <w:p>
      <w:pPr>
        <w:pStyle w:val="Heading1"/>
        <w:bidi/>
        <w:spacing w:after="150" w:before="300"/>
        <w:jc w:val="right"/>
      </w:pPr>
      <w:r>
        <w:t xml:space="preserve">2. التكاليف والنفقات</w:t>
      </w:r>
    </w:p>
    <w:p>
      <w:pPr>
        <w:bidi/>
        <w:spacing w:after="160"/>
        <w:jc w:val="right"/>
      </w:pPr>
      <w:r>
        <w:rPr>
          <w:rtl/>
        </w:rPr>
        <w:t xml:space="preserve">2.1 ما لم تنص خطة المشروع على خلاف ذلك، يتحمل كل طرف تكاليفه ونفقاته الخاصة المتكبدة فيما يتعلق بأنشطة التعاون. تُوزَّع أي تكاليف مشتركة بالتساوي ما لم يُتفق خطياً على خلاف ذلك.</w:t>
      </w:r>
    </w:p>
    <w:p>
      <w:pPr>
        <w:pStyle w:val="Heading1"/>
        <w:bidi/>
        <w:spacing w:after="150" w:before="300"/>
        <w:jc w:val="right"/>
      </w:pPr>
      <w:r>
        <w:t xml:space="preserve">3. الملكية الفكرية</w:t>
      </w:r>
    </w:p>
    <w:p>
      <w:pPr>
        <w:bidi/>
        <w:spacing w:after="160"/>
        <w:jc w:val="right"/>
      </w:pPr>
      <w:r>
        <w:rPr>
          <w:rtl/>
        </w:rPr>
        <w:t xml:space="preserve">3.1 يحتفظ كل طرف بملكية ملكيته الفكرية السابقة. تكون الملكية الفكرية المشتركة مملوكة بشكل مشترك للطرفين بحصص متساوية غير مقسمة، ويحق لكل طرف استغلالها دون تقديم حساب للطرف الآخر، رهناً بحق الأولوية في التفاوض قبل ترخيص الملكية الفكرية المشتركة لمنافس مباشر للطرف الآخر.</w:t>
      </w:r>
    </w:p>
    <w:p>
      <w:pPr>
        <w:pStyle w:val="Heading1"/>
        <w:bidi/>
        <w:spacing w:after="150" w:before="300"/>
        <w:jc w:val="right"/>
      </w:pPr>
      <w:r>
        <w:t xml:space="preserve">4. العلامات التجارية والدعاية</w:t>
      </w:r>
    </w:p>
    <w:p>
      <w:pPr>
        <w:bidi/>
        <w:spacing w:after="160"/>
        <w:jc w:val="right"/>
      </w:pPr>
      <w:r>
        <w:rPr>
          <w:rtl/>
        </w:rPr>
        <w:t xml:space="preserve">4.1 لا يجوز لأي طرف استخدام العلامات التجارية أو الأسماء التجارية أو عناصر العلامة الخاصة بالطرف الآخر في أي دعاية أو مواد تسويقية أو بيان صحفي دون موافقة خطية مسبقة من الطرف الآخر.</w:t>
      </w:r>
    </w:p>
    <w:p>
      <w:pPr>
        <w:pStyle w:val="Heading1"/>
        <w:bidi/>
        <w:spacing w:after="150" w:before="300"/>
        <w:jc w:val="right"/>
      </w:pPr>
      <w:r>
        <w:t xml:space="preserve">5. السرية</w:t>
      </w:r>
    </w:p>
    <w:p>
      <w:pPr>
        <w:bidi/>
        <w:spacing w:after="160"/>
        <w:jc w:val="right"/>
      </w:pPr>
      <w:r>
        <w:rPr>
          <w:rtl/>
        </w:rPr>
        <w:t xml:space="preserve">5.1 يحافظ كل طرف على سرية أي معلومات غير علنية يفصح عنها الطرف الآخر فيما يتعلق بهذه الاتفاقية، ولا يستخدمها إلا لأغراض أنشطة التعاون.</w:t>
      </w:r>
    </w:p>
    <w:p>
      <w:pPr>
        <w:pStyle w:val="Heading1"/>
        <w:bidi/>
        <w:spacing w:after="150" w:before="300"/>
        <w:jc w:val="right"/>
      </w:pPr>
      <w:r>
        <w:t xml:space="preserve">6. المدة والإنهاء</w:t>
      </w:r>
    </w:p>
    <w:p>
      <w:pPr>
        <w:bidi/>
        <w:spacing w:after="160"/>
        <w:jc w:val="right"/>
      </w:pPr>
      <w:r>
        <w:rPr>
          <w:rtl/>
        </w:rPr>
        <w:t xml:space="preserve">6.1 تستمر هذه الاتفاقية لمدة سنتين (2) من تاريخ النفاذ، وتتجدد تلقائياً لمدد متتالية قدرها سنة (1) واحدة، ما لم يقدم أحد الطرفين إشعاراً خطياً بعدم التجديد قبل ستين (60) يوماً على الأقل. يجوز لأي طرف إنهاء هذه الاتفاقية للمصلحة بإشعار خطي مدته تسعون (90) يوماً.</w:t>
      </w:r>
    </w:p>
    <w:p>
      <w:pPr>
        <w:pStyle w:val="Heading1"/>
        <w:bidi/>
        <w:spacing w:after="150" w:before="300"/>
        <w:jc w:val="right"/>
      </w:pPr>
      <w:r>
        <w:t xml:space="preserve">7. حدود المسؤولية والقانون الواجب التطبيق</w:t>
      </w:r>
    </w:p>
    <w:p>
      <w:pPr>
        <w:bidi/>
        <w:spacing w:after="160"/>
        <w:jc w:val="right"/>
      </w:pPr>
      <w:r>
        <w:rPr>
          <w:rtl/>
        </w:rPr>
        <w:t xml:space="preserve">7.1 لا يتحمل أي طرف تجاه الآخر المسؤولية عن الأضرار غير المباشرة أو العرضية أو التبعية الناشئة عن هذه الاتفاقية. تخضع هذه الاتفاقية لقانون ولاية نيويورك.</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Anchorpoint Industrial Design Studio LLC: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Millbrook Consumer Products Corp.: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2026-07-08T12:06:48.560Z</dcterms:created>
  <dcterms:modified xsi:type="dcterms:W3CDTF">2026-07-08T12:06:48.560Z</dcterms:modified>
</cp:coreProperties>
</file>

<file path=docProps/custom.xml><?xml version="1.0" encoding="utf-8"?>
<Properties xmlns="http://schemas.openxmlformats.org/officeDocument/2006/custom-properties" xmlns:vt="http://schemas.openxmlformats.org/officeDocument/2006/docPropsVTypes"/>
</file>