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EF050" w14:textId="43C40C61" w:rsidR="009D1A07" w:rsidRDefault="00940355">
      <w:pPr>
        <w:rPr>
          <w:rFonts w:ascii="Times New Roman" w:hAnsi="Times New Roman" w:cs="Times New Roman"/>
          <w:b/>
          <w:bCs/>
          <w:lang w:val="es-ES"/>
        </w:rPr>
      </w:pPr>
      <w:r w:rsidRPr="00940355">
        <w:rPr>
          <w:rFonts w:ascii="Times New Roman" w:hAnsi="Times New Roman" w:cs="Times New Roman"/>
          <w:b/>
          <w:bCs/>
          <w:lang w:val="es-ES"/>
        </w:rPr>
        <w:t>El IMSS como comorbilidad: Las diferencias entre hospitales en la pandemia de COVID19</w:t>
      </w:r>
    </w:p>
    <w:p w14:paraId="531BB603" w14:textId="55A823BE" w:rsidR="00940355" w:rsidRDefault="0094035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/>
      </w:r>
      <w:r w:rsidRPr="00940355">
        <w:rPr>
          <w:rFonts w:ascii="Times New Roman" w:hAnsi="Times New Roman" w:cs="Times New Roman"/>
          <w:lang w:val="es-ES"/>
        </w:rPr>
        <w:t>Georgina Jiménez (@GinaRivers90)</w:t>
      </w:r>
    </w:p>
    <w:p w14:paraId="2E7011A8" w14:textId="1C622782" w:rsidR="00940355" w:rsidRDefault="00940355">
      <w:pPr>
        <w:rPr>
          <w:rFonts w:ascii="Times New Roman" w:hAnsi="Times New Roman" w:cs="Times New Roman"/>
          <w:lang w:val="es-ES"/>
        </w:rPr>
      </w:pPr>
    </w:p>
    <w:p w14:paraId="4EC71F82" w14:textId="3D3F9890" w:rsidR="005D62D1" w:rsidRDefault="005D62D1" w:rsidP="003D638A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</w:t>
      </w:r>
      <w:r w:rsidR="007766C8">
        <w:rPr>
          <w:rFonts w:ascii="Times New Roman" w:hAnsi="Times New Roman" w:cs="Times New Roman"/>
          <w:lang w:val="es-ES"/>
        </w:rPr>
        <w:t>hora A</w:t>
      </w:r>
      <w:r>
        <w:rPr>
          <w:rFonts w:ascii="Times New Roman" w:hAnsi="Times New Roman" w:cs="Times New Roman"/>
          <w:lang w:val="es-ES"/>
        </w:rPr>
        <w:t xml:space="preserve">lejandra </w:t>
      </w:r>
      <w:proofErr w:type="spellStart"/>
      <w:r>
        <w:rPr>
          <w:rFonts w:ascii="Times New Roman" w:hAnsi="Times New Roman" w:cs="Times New Roman"/>
          <w:lang w:val="es-ES"/>
        </w:rPr>
        <w:t>Yisell</w:t>
      </w:r>
      <w:proofErr w:type="spellEnd"/>
      <w:r>
        <w:rPr>
          <w:rFonts w:ascii="Times New Roman" w:hAnsi="Times New Roman" w:cs="Times New Roman"/>
          <w:lang w:val="es-ES"/>
        </w:rPr>
        <w:t xml:space="preserve"> está dedicándos</w:t>
      </w:r>
      <w:r w:rsidR="00B2588A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 xml:space="preserve"> de tiempo completo a estudiar. Es médico general, quiere entrar a la especialidad y </w:t>
      </w:r>
      <w:r w:rsidR="00B2588A">
        <w:rPr>
          <w:rFonts w:ascii="Times New Roman" w:hAnsi="Times New Roman" w:cs="Times New Roman"/>
          <w:lang w:val="es-ES"/>
        </w:rPr>
        <w:t>el examen de la UNAM está a</w:t>
      </w:r>
      <w:r w:rsidR="00E53EF5">
        <w:rPr>
          <w:rFonts w:ascii="Times New Roman" w:hAnsi="Times New Roman" w:cs="Times New Roman"/>
          <w:lang w:val="es-ES"/>
        </w:rPr>
        <w:t xml:space="preserve"> sólo algunos días</w:t>
      </w:r>
      <w:r w:rsidR="00B2588A">
        <w:rPr>
          <w:rFonts w:ascii="Times New Roman" w:hAnsi="Times New Roman" w:cs="Times New Roman"/>
          <w:lang w:val="es-ES"/>
        </w:rPr>
        <w:t xml:space="preserve">. A medio año no era </w:t>
      </w:r>
      <w:r w:rsidR="00E53EF5">
        <w:rPr>
          <w:rFonts w:ascii="Times New Roman" w:hAnsi="Times New Roman" w:cs="Times New Roman"/>
          <w:lang w:val="es-ES"/>
        </w:rPr>
        <w:t>a</w:t>
      </w:r>
      <w:r w:rsidR="00B2588A">
        <w:rPr>
          <w:rFonts w:ascii="Times New Roman" w:hAnsi="Times New Roman" w:cs="Times New Roman"/>
          <w:lang w:val="es-ES"/>
        </w:rPr>
        <w:t xml:space="preserve">sí, </w:t>
      </w:r>
      <w:proofErr w:type="spellStart"/>
      <w:r w:rsidR="00B2588A">
        <w:rPr>
          <w:rFonts w:ascii="Times New Roman" w:hAnsi="Times New Roman" w:cs="Times New Roman"/>
          <w:lang w:val="es-ES"/>
        </w:rPr>
        <w:t>Yisell</w:t>
      </w:r>
      <w:proofErr w:type="spellEnd"/>
      <w:r w:rsidR="00B2588A">
        <w:rPr>
          <w:rFonts w:ascii="Times New Roman" w:hAnsi="Times New Roman" w:cs="Times New Roman"/>
          <w:lang w:val="es-ES"/>
        </w:rPr>
        <w:t xml:space="preserve"> trabaja en una planta metalúrgica en la Ciudad de Puebla donde atiende a alrededor de 1,500 trabajadores.</w:t>
      </w:r>
      <w:r w:rsidR="00F4294A">
        <w:rPr>
          <w:rFonts w:ascii="Times New Roman" w:hAnsi="Times New Roman" w:cs="Times New Roman"/>
          <w:lang w:val="es-ES"/>
        </w:rPr>
        <w:t xml:space="preserve"> </w:t>
      </w:r>
      <w:r w:rsidR="00B2588A">
        <w:rPr>
          <w:rFonts w:ascii="Times New Roman" w:hAnsi="Times New Roman" w:cs="Times New Roman"/>
          <w:lang w:val="es-ES"/>
        </w:rPr>
        <w:t>La mitad de los trabajadores</w:t>
      </w:r>
      <w:r w:rsidR="00E53EF5">
        <w:rPr>
          <w:rFonts w:ascii="Times New Roman" w:hAnsi="Times New Roman" w:cs="Times New Roman"/>
          <w:lang w:val="es-ES"/>
        </w:rPr>
        <w:t xml:space="preserve"> que atiende</w:t>
      </w:r>
      <w:r w:rsidR="00B2588A">
        <w:rPr>
          <w:rFonts w:ascii="Times New Roman" w:hAnsi="Times New Roman" w:cs="Times New Roman"/>
          <w:lang w:val="es-ES"/>
        </w:rPr>
        <w:t xml:space="preserve"> están sindicalizados y </w:t>
      </w:r>
      <w:proofErr w:type="spellStart"/>
      <w:r w:rsidR="00B2588A">
        <w:rPr>
          <w:rFonts w:ascii="Times New Roman" w:hAnsi="Times New Roman" w:cs="Times New Roman"/>
          <w:lang w:val="es-ES"/>
        </w:rPr>
        <w:t>afliados</w:t>
      </w:r>
      <w:proofErr w:type="spellEnd"/>
      <w:r w:rsidR="00B2588A">
        <w:rPr>
          <w:rFonts w:ascii="Times New Roman" w:hAnsi="Times New Roman" w:cs="Times New Roman"/>
          <w:lang w:val="es-ES"/>
        </w:rPr>
        <w:t xml:space="preserve"> al IMSS, la otra mitad tiene seguro privado de gastos médicos mayores. “No han sido muchos, pero todos los que he enviado al IMSS se me han muerto</w:t>
      </w:r>
      <w:r w:rsidR="00E53EF5">
        <w:rPr>
          <w:rFonts w:ascii="Times New Roman" w:hAnsi="Times New Roman" w:cs="Times New Roman"/>
          <w:lang w:val="es-ES"/>
        </w:rPr>
        <w:t>”</w:t>
      </w:r>
      <w:r w:rsidR="00B2588A">
        <w:rPr>
          <w:rFonts w:ascii="Times New Roman" w:hAnsi="Times New Roman" w:cs="Times New Roman"/>
          <w:lang w:val="es-ES"/>
        </w:rPr>
        <w:t xml:space="preserve">. </w:t>
      </w:r>
    </w:p>
    <w:p w14:paraId="5A1D25C8" w14:textId="2C17CFFA" w:rsidR="00E53EF5" w:rsidRDefault="00940355" w:rsidP="003D638A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Desde el inicio de la pandemia de COVID</w:t>
      </w:r>
      <w:r w:rsidR="003D638A">
        <w:rPr>
          <w:rFonts w:ascii="Times New Roman" w:hAnsi="Times New Roman" w:cs="Times New Roman"/>
          <w:lang w:val="es-ES"/>
        </w:rPr>
        <w:t>,</w:t>
      </w:r>
      <w:r>
        <w:rPr>
          <w:rFonts w:ascii="Times New Roman" w:hAnsi="Times New Roman" w:cs="Times New Roman"/>
          <w:lang w:val="es-ES"/>
        </w:rPr>
        <w:t xml:space="preserve"> </w:t>
      </w:r>
      <w:r w:rsidR="009E2A9F">
        <w:rPr>
          <w:rFonts w:ascii="Times New Roman" w:hAnsi="Times New Roman" w:cs="Times New Roman"/>
          <w:lang w:val="es-ES"/>
        </w:rPr>
        <w:t>en México se ha monitoreado la capacidad hospitalaria</w:t>
      </w:r>
      <w:r w:rsidR="00E53EF5">
        <w:rPr>
          <w:rFonts w:ascii="Times New Roman" w:hAnsi="Times New Roman" w:cs="Times New Roman"/>
          <w:lang w:val="es-ES"/>
        </w:rPr>
        <w:t xml:space="preserve">. En palabras del propio López </w:t>
      </w:r>
      <w:proofErr w:type="spellStart"/>
      <w:r w:rsidR="00E53EF5">
        <w:rPr>
          <w:rFonts w:ascii="Times New Roman" w:hAnsi="Times New Roman" w:cs="Times New Roman"/>
          <w:lang w:val="es-ES"/>
        </w:rPr>
        <w:t>Gatell</w:t>
      </w:r>
      <w:proofErr w:type="spellEnd"/>
      <w:r w:rsidR="00E53EF5">
        <w:rPr>
          <w:rFonts w:ascii="Times New Roman" w:hAnsi="Times New Roman" w:cs="Times New Roman"/>
          <w:lang w:val="es-ES"/>
        </w:rPr>
        <w:t>, la meta es que cualquiera que necesite una cama hospitalaria pueda acceder a ella, pero esta medición no toma en cuenta la calidad de la cama. En palabras de</w:t>
      </w:r>
      <w:r w:rsidR="00F4294A">
        <w:rPr>
          <w:rFonts w:ascii="Times New Roman" w:hAnsi="Times New Roman" w:cs="Times New Roman"/>
          <w:lang w:val="es-ES"/>
        </w:rPr>
        <w:t xml:space="preserve"> Guillermo Cruz, residente en un hospital de la Secretaría de Salud. “¿De qué me sirve a mí llegar a una cama si no hay médicos entrenados? Si no hay insumos, si no hay ventiladores”. </w:t>
      </w:r>
    </w:p>
    <w:p w14:paraId="32F0975C" w14:textId="2BA52729" w:rsidR="00940355" w:rsidRDefault="007766C8" w:rsidP="00E53EF5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Sólo contando camas</w:t>
      </w:r>
      <w:r w:rsidR="00E53EF5">
        <w:rPr>
          <w:rFonts w:ascii="Times New Roman" w:hAnsi="Times New Roman" w:cs="Times New Roman"/>
          <w:lang w:val="es-ES"/>
        </w:rPr>
        <w:t xml:space="preserve">, la Secretaría de Salud ha presumido logros, pero las decenas de miles de muertos ya reconocidos por la autoridad distan de contribuir a esa lectura. En cambio, los datos abiertos de COVID muestran que la calidad de la cama es tan relevante que atenderse en un hospital del IMSS o el ISSSTE casi cuenta como una comorbilidad y afecta la probabilidad de morir tanto o más que pertenecer a un grupo vulnerable. </w:t>
      </w:r>
    </w:p>
    <w:p w14:paraId="4FC8330D" w14:textId="5B5FB878" w:rsidR="00940355" w:rsidRDefault="00940355">
      <w:pPr>
        <w:rPr>
          <w:rFonts w:ascii="Times New Roman" w:hAnsi="Times New Roman" w:cs="Times New Roman"/>
          <w:lang w:val="es-ES"/>
        </w:rPr>
      </w:pPr>
    </w:p>
    <w:p w14:paraId="0234CB42" w14:textId="7501FB98" w:rsidR="0070161B" w:rsidRDefault="0070161B">
      <w:pPr>
        <w:rPr>
          <w:rFonts w:ascii="Times New Roman" w:hAnsi="Times New Roman" w:cs="Times New Roman"/>
          <w:b/>
          <w:bCs/>
          <w:lang w:val="es-ES"/>
        </w:rPr>
      </w:pPr>
      <w:r w:rsidRPr="0070161B">
        <w:rPr>
          <w:rFonts w:ascii="Times New Roman" w:hAnsi="Times New Roman" w:cs="Times New Roman"/>
          <w:b/>
          <w:bCs/>
          <w:lang w:val="es-ES"/>
        </w:rPr>
        <w:t>La población que llega es distinta; más hombres, más grandes, más enfermo</w:t>
      </w:r>
      <w:r>
        <w:rPr>
          <w:rFonts w:ascii="Times New Roman" w:hAnsi="Times New Roman" w:cs="Times New Roman"/>
          <w:b/>
          <w:bCs/>
          <w:lang w:val="es-ES"/>
        </w:rPr>
        <w:t>s</w:t>
      </w:r>
    </w:p>
    <w:p w14:paraId="681DDC0B" w14:textId="2232C311" w:rsidR="0070161B" w:rsidRDefault="0070161B" w:rsidP="0036094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este análisis dividimos a la población atendida por COVID en cinco sistemas hospitalarios; quienes se atendieron en el IMSS; en el ISSSTE, en hospitales de la Secretaría de Salud, en hospitales de la Secretaría</w:t>
      </w:r>
      <w:r w:rsidR="00E64F45">
        <w:rPr>
          <w:rFonts w:ascii="Times New Roman" w:hAnsi="Times New Roman" w:cs="Times New Roman"/>
          <w:lang w:val="es-ES"/>
        </w:rPr>
        <w:t>s</w:t>
      </w:r>
      <w:r>
        <w:rPr>
          <w:rFonts w:ascii="Times New Roman" w:hAnsi="Times New Roman" w:cs="Times New Roman"/>
          <w:lang w:val="es-ES"/>
        </w:rPr>
        <w:t xml:space="preserve"> de Salud Estatales, en hospitales privados y, finalmente, en otros hospitales que han atendido menos del 1% de la población (hospitales de SEDENA, PEMEX, </w:t>
      </w:r>
      <w:proofErr w:type="spellStart"/>
      <w:r>
        <w:rPr>
          <w:rFonts w:ascii="Times New Roman" w:hAnsi="Times New Roman" w:cs="Times New Roman"/>
          <w:lang w:val="es-ES"/>
        </w:rPr>
        <w:t>etc</w:t>
      </w:r>
      <w:proofErr w:type="spellEnd"/>
      <w:r>
        <w:rPr>
          <w:rFonts w:ascii="Times New Roman" w:hAnsi="Times New Roman" w:cs="Times New Roman"/>
          <w:lang w:val="es-ES"/>
        </w:rPr>
        <w:t xml:space="preserve">). </w:t>
      </w:r>
      <w:r w:rsidR="00DA6CAD">
        <w:rPr>
          <w:rFonts w:ascii="Times New Roman" w:hAnsi="Times New Roman" w:cs="Times New Roman"/>
          <w:lang w:val="es-ES"/>
        </w:rPr>
        <w:t>Lo primero a notar es que la población que se atiende en hospitales públicos, especialmente IMSS y ISSSTE, e</w:t>
      </w:r>
      <w:r w:rsidR="00E64F45">
        <w:rPr>
          <w:rFonts w:ascii="Times New Roman" w:hAnsi="Times New Roman" w:cs="Times New Roman"/>
          <w:lang w:val="es-ES"/>
        </w:rPr>
        <w:t xml:space="preserve">s de edad más avanzada </w:t>
      </w:r>
      <w:r w:rsidR="00DA6CAD">
        <w:rPr>
          <w:rFonts w:ascii="Times New Roman" w:hAnsi="Times New Roman" w:cs="Times New Roman"/>
          <w:lang w:val="es-ES"/>
        </w:rPr>
        <w:t>que quienes se atienden en hospitales privados</w:t>
      </w:r>
      <w:r w:rsidR="00E64F45">
        <w:rPr>
          <w:rFonts w:ascii="Times New Roman" w:hAnsi="Times New Roman" w:cs="Times New Roman"/>
          <w:lang w:val="es-ES"/>
        </w:rPr>
        <w:t xml:space="preserve">. También es interesante que proporcionalmente más hombres van a hospitales privados. </w:t>
      </w:r>
    </w:p>
    <w:p w14:paraId="10721E26" w14:textId="4D5B73A1" w:rsidR="00E64F45" w:rsidRDefault="00E64F45" w:rsidP="0036094E">
      <w:pPr>
        <w:jc w:val="both"/>
        <w:rPr>
          <w:rFonts w:ascii="Times New Roman" w:hAnsi="Times New Roman" w:cs="Times New Roman"/>
          <w:lang w:val="es-ES"/>
        </w:rPr>
      </w:pPr>
    </w:p>
    <w:p w14:paraId="486FD303" w14:textId="1078BCA1" w:rsidR="002C2315" w:rsidRDefault="002C2315" w:rsidP="0036094E">
      <w:pPr>
        <w:jc w:val="both"/>
        <w:rPr>
          <w:rFonts w:ascii="Times New Roman" w:hAnsi="Times New Roman" w:cs="Times New Roman"/>
          <w:lang w:val="es-ES"/>
        </w:rPr>
      </w:pPr>
    </w:p>
    <w:p w14:paraId="02E9322D" w14:textId="4B8ED49C" w:rsidR="0072534A" w:rsidRDefault="00A14E5B" w:rsidP="0036094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400D81D7" wp14:editId="77CC36E2">
            <wp:extent cx="5612130" cy="2806065"/>
            <wp:effectExtent l="0" t="0" r="127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58A44DA" wp14:editId="4DEBF723">
            <wp:extent cx="5612130" cy="2806065"/>
            <wp:effectExtent l="0" t="0" r="127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0A48833B" wp14:editId="4CDC20A5">
            <wp:extent cx="5612130" cy="2806065"/>
            <wp:effectExtent l="0" t="0" r="127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636FB2B" wp14:editId="49E43CA3">
            <wp:extent cx="5612130" cy="2806065"/>
            <wp:effectExtent l="0" t="0" r="127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417F3346" wp14:editId="477D9EF3">
            <wp:extent cx="5612130" cy="2806065"/>
            <wp:effectExtent l="0" t="0" r="127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843E" w14:textId="69B8EC2E" w:rsidR="0072534A" w:rsidRDefault="0072534A" w:rsidP="0036094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Edades2</w:t>
      </w:r>
    </w:p>
    <w:p w14:paraId="764987F6" w14:textId="4A3973F8" w:rsidR="0072534A" w:rsidRDefault="0072534A" w:rsidP="0036094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Sexo</w:t>
      </w:r>
    </w:p>
    <w:p w14:paraId="1922D4E7" w14:textId="772E2F8C" w:rsidR="00283002" w:rsidRDefault="00283002" w:rsidP="0036094E">
      <w:pPr>
        <w:jc w:val="both"/>
        <w:rPr>
          <w:rFonts w:ascii="Times New Roman" w:hAnsi="Times New Roman" w:cs="Times New Roman"/>
          <w:lang w:val="es-ES"/>
        </w:rPr>
      </w:pPr>
    </w:p>
    <w:p w14:paraId="3928B51D" w14:textId="41E2FEC7" w:rsidR="0072534A" w:rsidRDefault="0072534A" w:rsidP="0036094E">
      <w:pPr>
        <w:jc w:val="both"/>
        <w:rPr>
          <w:rFonts w:ascii="Times New Roman" w:hAnsi="Times New Roman" w:cs="Times New Roman"/>
          <w:lang w:val="es-ES"/>
        </w:rPr>
      </w:pPr>
    </w:p>
    <w:p w14:paraId="0D6500E4" w14:textId="3C54E7F1" w:rsidR="00410078" w:rsidRDefault="00410078" w:rsidP="0036094E">
      <w:pPr>
        <w:jc w:val="both"/>
        <w:rPr>
          <w:rFonts w:ascii="Times New Roman" w:hAnsi="Times New Roman" w:cs="Times New Roman"/>
          <w:lang w:val="es-ES"/>
        </w:rPr>
      </w:pPr>
    </w:p>
    <w:p w14:paraId="2A2C8BEA" w14:textId="77777777" w:rsidR="00410078" w:rsidRDefault="00410078" w:rsidP="0036094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3ADBC49" w14:textId="60514E0F" w:rsidR="003E0FB6" w:rsidRPr="00F3436B" w:rsidRDefault="00F3436B" w:rsidP="0036094E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Al IMSS y al ISSSTE llega m</w:t>
      </w:r>
      <w:r w:rsidR="002C2315" w:rsidRPr="00F3436B">
        <w:rPr>
          <w:rFonts w:ascii="Times New Roman" w:hAnsi="Times New Roman" w:cs="Times New Roman"/>
          <w:b/>
          <w:bCs/>
          <w:lang w:val="es-ES"/>
        </w:rPr>
        <w:t>ás gente enferma y más enferma</w:t>
      </w:r>
    </w:p>
    <w:p w14:paraId="1323D94D" w14:textId="2052E59D" w:rsidR="003E0FB6" w:rsidRDefault="003E0FB6" w:rsidP="0036094E">
      <w:pPr>
        <w:jc w:val="both"/>
        <w:rPr>
          <w:rFonts w:ascii="Times New Roman" w:hAnsi="Times New Roman" w:cs="Times New Roman"/>
          <w:lang w:val="es-ES"/>
        </w:rPr>
      </w:pPr>
    </w:p>
    <w:p w14:paraId="41E3FA06" w14:textId="218708E2" w:rsidR="002C2315" w:rsidRDefault="003E0FB6" w:rsidP="0036094E">
      <w:pPr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comorb</w:t>
      </w:r>
      <w:proofErr w:type="spellEnd"/>
      <w:r w:rsidR="002C2315">
        <w:rPr>
          <w:rFonts w:ascii="Times New Roman" w:hAnsi="Times New Roman" w:cs="Times New Roman"/>
          <w:lang w:val="es-ES"/>
        </w:rPr>
        <w:t xml:space="preserve"> </w:t>
      </w:r>
    </w:p>
    <w:p w14:paraId="5441F8C2" w14:textId="035E92C0" w:rsidR="002C2315" w:rsidRDefault="003E0FB6" w:rsidP="0036094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mcomorb3</w:t>
      </w:r>
    </w:p>
    <w:p w14:paraId="159B9079" w14:textId="77777777" w:rsidR="002C2315" w:rsidRDefault="002C2315" w:rsidP="0036094E">
      <w:pPr>
        <w:jc w:val="both"/>
        <w:rPr>
          <w:rFonts w:ascii="Times New Roman" w:hAnsi="Times New Roman" w:cs="Times New Roman"/>
          <w:lang w:val="es-ES"/>
        </w:rPr>
      </w:pPr>
    </w:p>
    <w:p w14:paraId="1F60961B" w14:textId="77777777" w:rsidR="00F4294A" w:rsidRDefault="00F4294A" w:rsidP="0036094E">
      <w:pPr>
        <w:jc w:val="both"/>
        <w:rPr>
          <w:rFonts w:ascii="Times New Roman" w:hAnsi="Times New Roman" w:cs="Times New Roman"/>
          <w:lang w:val="es-ES"/>
        </w:rPr>
      </w:pPr>
    </w:p>
    <w:p w14:paraId="47DC55EA" w14:textId="77777777" w:rsidR="0070161B" w:rsidRPr="0070161B" w:rsidRDefault="0070161B">
      <w:pPr>
        <w:rPr>
          <w:rFonts w:ascii="Times New Roman" w:hAnsi="Times New Roman" w:cs="Times New Roman"/>
          <w:lang w:val="es-ES"/>
        </w:rPr>
      </w:pPr>
    </w:p>
    <w:p w14:paraId="45D43BA0" w14:textId="7B16C07A" w:rsidR="003E0FB6" w:rsidRPr="00F3436B" w:rsidRDefault="00F3436B">
      <w:pPr>
        <w:rPr>
          <w:rFonts w:ascii="Times New Roman" w:hAnsi="Times New Roman" w:cs="Times New Roman"/>
          <w:b/>
          <w:bCs/>
          <w:lang w:val="es-ES"/>
        </w:rPr>
      </w:pPr>
      <w:r w:rsidRPr="00F3436B">
        <w:rPr>
          <w:rFonts w:ascii="Times New Roman" w:hAnsi="Times New Roman" w:cs="Times New Roman"/>
          <w:b/>
          <w:bCs/>
          <w:lang w:val="es-ES"/>
        </w:rPr>
        <w:t>Los perfiles no explican la morbilidad</w:t>
      </w:r>
    </w:p>
    <w:p w14:paraId="5C666255" w14:textId="74528A1A" w:rsidR="003E0FB6" w:rsidRDefault="003E0FB6">
      <w:pPr>
        <w:rPr>
          <w:rFonts w:ascii="Times New Roman" w:hAnsi="Times New Roman" w:cs="Times New Roman"/>
          <w:lang w:val="es-ES"/>
        </w:rPr>
      </w:pPr>
      <w:proofErr w:type="spellStart"/>
      <w:r w:rsidRPr="003E0FB6">
        <w:rPr>
          <w:rFonts w:ascii="Times New Roman" w:hAnsi="Times New Roman" w:cs="Times New Roman"/>
          <w:lang w:val="es-ES"/>
        </w:rPr>
        <w:t>Msexo_edad</w:t>
      </w:r>
      <w:proofErr w:type="spellEnd"/>
    </w:p>
    <w:p w14:paraId="1D88EBED" w14:textId="273F8271" w:rsidR="006036DD" w:rsidRPr="003E0FB6" w:rsidRDefault="006036DD">
      <w:pPr>
        <w:rPr>
          <w:rFonts w:ascii="Times New Roman" w:hAnsi="Times New Roman" w:cs="Times New Roman"/>
          <w:lang w:val="es-ES"/>
        </w:rPr>
      </w:pPr>
    </w:p>
    <w:p w14:paraId="1B0D7768" w14:textId="5866E260" w:rsidR="003D638A" w:rsidRDefault="00C443AE" w:rsidP="00C443AE">
      <w:pPr>
        <w:tabs>
          <w:tab w:val="left" w:pos="1517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perfiles</w:t>
      </w:r>
      <w:r>
        <w:rPr>
          <w:rFonts w:ascii="Times New Roman" w:hAnsi="Times New Roman" w:cs="Times New Roman"/>
          <w:lang w:val="es-ES"/>
        </w:rPr>
        <w:tab/>
      </w:r>
    </w:p>
    <w:p w14:paraId="7E07659F" w14:textId="4EE00FD7" w:rsidR="00C443AE" w:rsidRDefault="00C443AE" w:rsidP="00C443AE">
      <w:pPr>
        <w:tabs>
          <w:tab w:val="left" w:pos="1517"/>
        </w:tabs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mintu_edadd</w:t>
      </w:r>
      <w:proofErr w:type="spellEnd"/>
    </w:p>
    <w:p w14:paraId="22AB7B18" w14:textId="77777777" w:rsidR="003D638A" w:rsidRDefault="003D638A">
      <w:pPr>
        <w:rPr>
          <w:rFonts w:ascii="Times New Roman" w:hAnsi="Times New Roman" w:cs="Times New Roman"/>
          <w:lang w:val="es-ES"/>
        </w:rPr>
      </w:pPr>
    </w:p>
    <w:p w14:paraId="57CAF414" w14:textId="77777777" w:rsidR="003D638A" w:rsidRPr="00940355" w:rsidRDefault="003D638A">
      <w:pPr>
        <w:rPr>
          <w:rFonts w:ascii="Times New Roman" w:hAnsi="Times New Roman" w:cs="Times New Roman"/>
          <w:lang w:val="es-ES"/>
        </w:rPr>
      </w:pPr>
    </w:p>
    <w:sectPr w:rsidR="003D638A" w:rsidRPr="00940355" w:rsidSect="00921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A2199" w14:textId="77777777" w:rsidR="00B71D4C" w:rsidRDefault="00B71D4C" w:rsidP="003D638A">
      <w:r>
        <w:separator/>
      </w:r>
    </w:p>
  </w:endnote>
  <w:endnote w:type="continuationSeparator" w:id="0">
    <w:p w14:paraId="2430DDD5" w14:textId="77777777" w:rsidR="00B71D4C" w:rsidRDefault="00B71D4C" w:rsidP="003D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4E46B" w14:textId="77777777" w:rsidR="00B71D4C" w:rsidRDefault="00B71D4C" w:rsidP="003D638A">
      <w:r>
        <w:separator/>
      </w:r>
    </w:p>
  </w:footnote>
  <w:footnote w:type="continuationSeparator" w:id="0">
    <w:p w14:paraId="20A95D2A" w14:textId="77777777" w:rsidR="00B71D4C" w:rsidRDefault="00B71D4C" w:rsidP="003D6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55"/>
    <w:rsid w:val="001673E9"/>
    <w:rsid w:val="00283002"/>
    <w:rsid w:val="002C2315"/>
    <w:rsid w:val="0036094E"/>
    <w:rsid w:val="00391707"/>
    <w:rsid w:val="003D638A"/>
    <w:rsid w:val="003E0FB6"/>
    <w:rsid w:val="003F1CE5"/>
    <w:rsid w:val="00410078"/>
    <w:rsid w:val="005D62D1"/>
    <w:rsid w:val="006036DD"/>
    <w:rsid w:val="006A12AC"/>
    <w:rsid w:val="0070161B"/>
    <w:rsid w:val="0072534A"/>
    <w:rsid w:val="007766C8"/>
    <w:rsid w:val="007A2616"/>
    <w:rsid w:val="00813FF6"/>
    <w:rsid w:val="00816659"/>
    <w:rsid w:val="008427C8"/>
    <w:rsid w:val="00861E75"/>
    <w:rsid w:val="0092101E"/>
    <w:rsid w:val="00937240"/>
    <w:rsid w:val="00940355"/>
    <w:rsid w:val="009644F0"/>
    <w:rsid w:val="00965EA9"/>
    <w:rsid w:val="00990D34"/>
    <w:rsid w:val="009E2A9F"/>
    <w:rsid w:val="009F18CD"/>
    <w:rsid w:val="009F3CAB"/>
    <w:rsid w:val="00A14E5B"/>
    <w:rsid w:val="00AA4715"/>
    <w:rsid w:val="00B2588A"/>
    <w:rsid w:val="00B71D4C"/>
    <w:rsid w:val="00C31D9E"/>
    <w:rsid w:val="00C443AE"/>
    <w:rsid w:val="00D840EE"/>
    <w:rsid w:val="00DA6CAD"/>
    <w:rsid w:val="00DF5578"/>
    <w:rsid w:val="00E146AB"/>
    <w:rsid w:val="00E350F9"/>
    <w:rsid w:val="00E53EF5"/>
    <w:rsid w:val="00E64F45"/>
    <w:rsid w:val="00F2146D"/>
    <w:rsid w:val="00F25EE1"/>
    <w:rsid w:val="00F3436B"/>
    <w:rsid w:val="00F4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41EE0"/>
  <w15:chartTrackingRefBased/>
  <w15:docId w15:val="{14B35F65-2A8A-D847-A809-6B787526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3D638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638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63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98D585-B278-DD4D-AD99-86C54EA4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Jiménez</dc:creator>
  <cp:keywords/>
  <dc:description/>
  <cp:lastModifiedBy>Georgina Jiménez</cp:lastModifiedBy>
  <cp:revision>15</cp:revision>
  <dcterms:created xsi:type="dcterms:W3CDTF">2020-09-21T00:37:00Z</dcterms:created>
  <dcterms:modified xsi:type="dcterms:W3CDTF">2020-10-26T15:27:00Z</dcterms:modified>
</cp:coreProperties>
</file>