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2E"/>
        </w:rPr>
        <w:t>FMCG Deal Pulse — Week of 2026-03-18</w:t>
      </w:r>
    </w:p>
    <w:p>
      <w:pPr>
        <w:pStyle w:val="Heading1"/>
      </w:pPr>
      <w:r>
        <w:rPr>
          <w:color w:val="1A1A2E"/>
        </w:rPr>
        <w:t>TL;DR</w:t>
      </w:r>
    </w:p>
    <w:p>
      <w:pPr>
        <w:pStyle w:val="ListBullet"/>
      </w:pPr>
      <w:r>
        <w:t>🔥 This week, Dabur India’s acquisition of Ras Luxury Oils highlights the growing trend towards premium personal care products in the FMCG sector.</w:t>
      </w:r>
    </w:p>
    <w:p>
      <w:pPr>
        <w:pStyle w:val="ListBullet"/>
      </w:pPr>
      <w:r>
        <w:t>📊 A total of 2 deals were reported this week, with a focus on the personal care sector.</w:t>
      </w:r>
    </w:p>
    <w:p>
      <w:pPr>
        <w:pStyle w:val="ListBullet"/>
      </w:pPr>
      <w:r>
        <w:t>💡 The sector pulse indicates a potential uptick in personal care activity, suggesting a shift towards premium offerings.</w:t>
      </w:r>
    </w:p>
    <w:p>
      <w:pPr>
        <w:pStyle w:val="ListBullet"/>
      </w:pPr>
      <w:r>
        <w:t>👀 Keep an eye on emerging D2C brands as they may attract further investments in the coming weeks.</w:t>
      </w:r>
    </w:p>
    <w:p>
      <w:pPr>
        <w:pStyle w:val="Heading1"/>
      </w:pPr>
      <w:r>
        <w:rPr>
          <w:color w:val="1A1A2E"/>
        </w:rPr>
        <w:t>Deal of the Week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Type</w:t>
            </w:r>
          </w:p>
        </w:tc>
        <w:tc>
          <w:tcPr>
            <w:tcW w:type="dxa" w:w="2160"/>
          </w:tcPr>
          <w:p>
            <w:r>
              <w:t>Value</w:t>
            </w:r>
          </w:p>
        </w:tc>
        <w:tc>
          <w:tcPr>
            <w:tcW w:type="dxa" w:w="2160"/>
          </w:tcPr>
          <w:p>
            <w:r>
              <w:t>Sector</w:t>
            </w:r>
          </w:p>
        </w:tc>
        <w:tc>
          <w:tcPr>
            <w:tcW w:type="dxa" w:w="2160"/>
          </w:tcPr>
          <w:p>
            <w:r>
              <w:t>Status</w:t>
            </w:r>
          </w:p>
        </w:tc>
      </w:tr>
      <w:tr>
        <w:tc>
          <w:tcPr>
            <w:tcW w:type="dxa" w:w="2160"/>
          </w:tcPr>
          <w:p>
            <w:r>
              <w:t>Acquisition</w:t>
            </w:r>
          </w:p>
        </w:tc>
        <w:tc>
          <w:tcPr>
            <w:tcW w:type="dxa" w:w="2160"/>
          </w:tcPr>
          <w:p>
            <w:r>
              <w:t>Undisclosed</w:t>
            </w:r>
          </w:p>
        </w:tc>
        <w:tc>
          <w:tcPr>
            <w:tcW w:type="dxa" w:w="2160"/>
          </w:tcPr>
          <w:p>
            <w:r>
              <w:t>Personal Care</w:t>
            </w:r>
          </w:p>
        </w:tc>
        <w:tc>
          <w:tcPr>
            <w:tcW w:type="dxa" w:w="2160"/>
          </w:tcPr>
          <w:p>
            <w:r>
              <w:t>Completed</w:t>
            </w:r>
          </w:p>
        </w:tc>
      </w:tr>
    </w:tbl>
    <w:p/>
    <w:p>
      <w:r>
        <w:t>### 📰 Weekly FMCG Deal Newsletter: Dabur India Acquires Ras Luxury Oils</w:t>
      </w:r>
    </w:p>
    <w:p>
      <w:r>
        <w:t>🎯 WHAT: In a significant move within the personal care sector, Dabur India Ltd has successfully completed its acquisition of a majority stake in Ras Luxury Oils, a premium Ayurvedic skincare brand. This acquisition, which remains undisclosed in value, marks Dabur's inaugural purchase of a direct-to-consumer (D2C) brand through its newly established ₹500-crore Dabur Venture Fund. By embracing this strategic initiative, Dabur aims to tap into the growing demand for premium personal care products, particularly those rooted in Ayurvedic principles.</w:t>
      </w:r>
    </w:p>
    <w:p>
      <w:r>
        <w:t>💡 WHY IT MATTERS: This acquisition is a pivotal step for Dabur as it signals a strategic pivot towards premiumization in the personal care market. By integrating Ras Luxury Oils into its portfolio, Dabur not only enhances its product offerings but also positions itself to capture a larger share of the lucrative D2C segment, which has seen exponential growth in recent years. For Ras Luxury Oils, this partnership provides access to Dabur’s extensive distribution network and marketing expertise, potentially accelerating its growth trajectory. The broader FMCG landscape will likely witness increased competition as traditional players like Dabur adapt to the evolving consumer preferences for premium, natural, and D2C products.</w:t>
      </w:r>
    </w:p>
    <w:p>
      <w:r>
        <w:t>🔮 WHAT TO WATCH: As Dabur integrates Ras Luxury Oils into its operations, industry observers should monitor the brand's performance and how it influences Dabur's overall market positioning. The success of this acquisition could inspire other FMCG giants to pursue similar D2C brands, intensifying competition in the premium personal care space. Additionally, consumers may benefit from an expanded range of high-quality offerings as Dabur leverages its resources to enhance Ras Luxury Oils’ visibility and market reach. However, traditional brands may face challenges in adapting to this new landscape, potentially leading to a shake-up in market dynamics. Keep an eye on how this acquisition unfolds in the coming months!</w:t>
      </w:r>
    </w:p>
    <w:p>
      <w:pPr>
        <w:pStyle w:val="Heading1"/>
      </w:pPr>
      <w:r>
        <w:rPr>
          <w:color w:val="1A1A2E"/>
        </w:rPr>
        <w:t>Deal Briefs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Acquirer</w:t>
            </w:r>
          </w:p>
        </w:tc>
        <w:tc>
          <w:tcPr>
            <w:tcW w:type="dxa" w:w="1728"/>
          </w:tcPr>
          <w:p>
            <w:r>
              <w:t>Target</w:t>
            </w:r>
          </w:p>
        </w:tc>
        <w:tc>
          <w:tcPr>
            <w:tcW w:type="dxa" w:w="1728"/>
          </w:tcPr>
          <w:p>
            <w:r>
              <w:t>Type</w:t>
            </w:r>
          </w:p>
        </w:tc>
        <w:tc>
          <w:tcPr>
            <w:tcW w:type="dxa" w:w="1728"/>
          </w:tcPr>
          <w:p>
            <w:r>
              <w:t>Value</w:t>
            </w:r>
          </w:p>
        </w:tc>
        <w:tc>
          <w:tcPr>
            <w:tcW w:type="dxa" w:w="1728"/>
          </w:tcPr>
          <w:p>
            <w:r>
              <w:t>Sector</w:t>
            </w:r>
          </w:p>
        </w:tc>
      </w:tr>
      <w:tr>
        <w:tc>
          <w:tcPr>
            <w:tcW w:type="dxa" w:w="1728"/>
          </w:tcPr>
          <w:p>
            <w:r>
              <w:t>Henkel</w:t>
            </w:r>
          </w:p>
        </w:tc>
        <w:tc>
          <w:tcPr>
            <w:tcW w:type="dxa" w:w="1728"/>
          </w:tcPr>
          <w:p>
            <w:r>
              <w:t>Not Your Mother’s and DeMert Brands</w:t>
            </w:r>
          </w:p>
        </w:tc>
        <w:tc>
          <w:tcPr>
            <w:tcW w:type="dxa" w:w="1728"/>
          </w:tcPr>
          <w:p>
            <w:r>
              <w:t>Acquisition</w:t>
            </w:r>
          </w:p>
        </w:tc>
        <w:tc>
          <w:tcPr>
            <w:tcW w:type="dxa" w:w="1728"/>
          </w:tcPr>
          <w:p>
            <w:r>
              <w:t>Undisclosed</w:t>
            </w:r>
          </w:p>
        </w:tc>
        <w:tc>
          <w:tcPr>
            <w:tcW w:type="dxa" w:w="1728"/>
          </w:tcPr>
          <w:p>
            <w:r>
              <w:t>Personal Care</w:t>
            </w:r>
          </w:p>
        </w:tc>
      </w:tr>
    </w:tbl>
    <w:p>
      <w:pPr>
        <w:pStyle w:val="Heading1"/>
      </w:pPr>
      <w:r>
        <w:rPr>
          <w:color w:val="1A1A2E"/>
        </w:rPr>
        <w:t>Sector Pulse</w:t>
      </w:r>
    </w:p>
    <w:p>
      <w:r>
        <w:t>📊 With only 2 deal(s) this week, it's too early to call a trend — but keep an eye on Personal Care where activity is picking up.</w:t>
      </w:r>
    </w:p>
    <w:p>
      <w:pPr>
        <w:pStyle w:val="Heading1"/>
      </w:pPr>
      <w:r>
        <w:rPr>
          <w:color w:val="1A1A2E"/>
        </w:rPr>
        <w:t>Watchlist</w:t>
      </w:r>
    </w:p>
    <w:p>
      <w:r>
        <w:t>No early-stage deals or rumors on the radar this week.</w:t>
      </w:r>
    </w:p>
    <w:p/>
    <w:p>
      <w:pPr>
        <w:jc w:val="center"/>
      </w:pPr>
      <w:r>
        <w:rPr>
          <w:color w:val="888888"/>
          <w:sz w:val="18"/>
        </w:rPr>
        <w:t>Generated by FMCG Deal Intelligence Pipeline — 2026-03-18 16:05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