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AlphaPulse – Week 4 Documentation</w:t>
      </w:r>
    </w:p>
    <w:p>
      <w:pPr>
        <w:pStyle w:val="Heading2"/>
      </w:pPr>
      <w:r>
        <w:t>Objective</w:t>
      </w:r>
    </w:p>
    <w:p>
      <w:r>
        <w:t>Week 4 focused on finalizing the AlphaPulse project by implementing data refresh automation, creating an executive-level dashboard, and validating financial risk metrics using standard formulas.</w:t>
      </w:r>
    </w:p>
    <w:p>
      <w:pPr>
        <w:pStyle w:val="Heading2"/>
      </w:pPr>
      <w:r>
        <w:t>Key Tasks Completed</w:t>
      </w:r>
    </w:p>
    <w:p>
      <w:r>
        <w:t>1. Automated Data Refresh</w:t>
      </w:r>
    </w:p>
    <w:p>
      <w:r>
        <w:t>• Implemented Python script to fetch latest market data.</w:t>
        <w:br/>
        <w:t>• CSV data source updates dynamically.</w:t>
        <w:br/>
        <w:t>• Tableau refresh pulls latest data.</w:t>
      </w:r>
    </w:p>
    <w:p>
      <w:r>
        <w:t>2. Executive Summary Dashboard</w:t>
      </w:r>
    </w:p>
    <w:p>
      <w:r>
        <w:t>• Built executive-friendly dashboard.</w:t>
        <w:br/>
        <w:t>• Included KPIs: VaR, Max Drawdown, Volatility, Portfolio Value.</w:t>
        <w:br/>
        <w:t>• Focused on clean layout and readability.</w:t>
      </w:r>
    </w:p>
    <w:p>
      <w:r>
        <w:t>3. Financial Validation</w:t>
      </w:r>
    </w:p>
    <w:p>
      <w:r>
        <w:t>• Cross-checked VaR using mean &amp; standard deviation.</w:t>
        <w:br/>
        <w:t>• Verified volatility using annualized formula.</w:t>
        <w:br/>
        <w:t>• Confirmed max drawdown using running peak logic.</w:t>
      </w:r>
    </w:p>
    <w:p>
      <w:pPr>
        <w:pStyle w:val="Heading2"/>
      </w:pPr>
      <w:r>
        <w:t>Outcome</w:t>
      </w:r>
    </w:p>
    <w:p>
      <w:r>
        <w:t>The AlphaPulse system is now production-ready with automated updates, validated analytics, and executive-level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