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Documentation – AlphaPulse</w:t>
      </w:r>
    </w:p>
    <w:p>
      <w:r>
        <w:br/>
        <w:t>Project: AlphaPulse – Investment Risk &amp; Volatility Monitor</w:t>
        <w:br/>
        <w:t>Week: 2 – Quantitative Analysis</w:t>
        <w:br/>
        <w:t>Focus: Return Modeling, Monte Carlo Simulation, Statistical Validation</w:t>
        <w:br/>
      </w:r>
    </w:p>
    <w:p>
      <w:pPr>
        <w:pStyle w:val="Heading2"/>
      </w:pPr>
      <w:r>
        <w:t>1. Objective of Week 2</w:t>
      </w:r>
    </w:p>
    <w:p>
      <w:r>
        <w:br/>
        <w:t>The objective of Week 2 is to transform cleaned historical stock price data into quantitative risk insights.</w:t>
        <w:br/>
        <w:t>This is achieved by calculating daily log returns, simulating future portfolio performance using Monte Carlo</w:t>
        <w:br/>
        <w:t>methods, and validating the statistical realism of the simulation against historical market behavior.</w:t>
        <w:br/>
      </w:r>
    </w:p>
    <w:p>
      <w:pPr>
        <w:pStyle w:val="Heading2"/>
      </w:pPr>
      <w:r>
        <w:t>2. Daily Log Return Calculation</w:t>
      </w:r>
    </w:p>
    <w:p>
      <w:r>
        <w:br/>
        <w:t>Daily log returns are calculated using the formula:</w:t>
        <w:br/>
        <w:t>Log Return = ln(P_t / P_(t-1))</w:t>
        <w:br/>
        <w:br/>
        <w:t>Log returns are preferred in financial modeling because they are time-additive, statistically stable, and align</w:t>
        <w:br/>
        <w:t>with stochastic price models such as Geometric Brownian Motion.</w:t>
        <w:br/>
      </w:r>
    </w:p>
    <w:p>
      <w:pPr>
        <w:pStyle w:val="Heading2"/>
      </w:pPr>
      <w:r>
        <w:t>3. Monte Carlo Simulation</w:t>
      </w:r>
    </w:p>
    <w:p>
      <w:r>
        <w:br/>
        <w:t>A Monte Carlo simulation with 10,000 runs is implemented to forecast the potential value of the portfolio</w:t>
        <w:br/>
        <w:t>over a one-year horizon (252 trading days). The simulation uses the historical mean and volatility of log</w:t>
        <w:br/>
        <w:t>returns to generate random future paths.</w:t>
        <w:br/>
      </w:r>
    </w:p>
    <w:p>
      <w:pPr>
        <w:pStyle w:val="Heading2"/>
      </w:pPr>
      <w:r>
        <w:t>4. Statistical Validation</w:t>
      </w:r>
    </w:p>
    <w:p>
      <w:r>
        <w:br/>
        <w:t>To validate the realism of the Monte Carlo model, higher-order statistical moments are compared between</w:t>
        <w:br/>
        <w:t>historical and simulated returns:</w:t>
        <w:br/>
        <w:t>- Skewness: Measures asymmetry in returns</w:t>
        <w:br/>
        <w:t>- Kurtosis: Measures tail risk and extreme events</w:t>
        <w:br/>
        <w:br/>
        <w:t>Historical data shows strong negative skewness and high kurtosis, while the simulated data follows a near-</w:t>
        <w:br/>
        <w:t>normal distribution. This confirms expected model limitations while validating correct implementation.</w:t>
        <w:br/>
      </w:r>
    </w:p>
    <w:p>
      <w:pPr>
        <w:pStyle w:val="Heading2"/>
      </w:pPr>
      <w:r>
        <w:t>5. Key Outcomes</w:t>
      </w:r>
    </w:p>
    <w:p>
      <w:r>
        <w:br/>
        <w:t>- Log returns successfully computed for all assets</w:t>
        <w:br/>
        <w:t>- Monte Carlo simulation generates realistic future distributions</w:t>
        <w:br/>
        <w:t>- Statistical validation confirms known financial market properties</w:t>
        <w:br/>
        <w:t>- Model limitations are identified and documented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