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0"/>
        <w:jc w:val="center"/>
      </w:pPr>
      <w:r>
        <w:rPr>
          <w:rFonts w:ascii="Arial" w:cs="Arial" w:eastAsia="Arial" w:hAnsi="Arial"/>
          <w:b/>
          <w:bCs/>
          <w:color w:val="1a1a2e"/>
          <w:sz w:val="48"/>
          <w:szCs w:val="48"/>
        </w:rPr>
        <w:t xml:space="preserve">SIGNALPATH AI GOVERNANCE CENTER</w:t>
      </w:r>
    </w:p>
    <w:p>
      <w:pPr>
        <w:spacing w:after="100" w:before="0"/>
        <w:jc w:val="center"/>
      </w:pPr>
      <w:r>
        <w:rPr>
          <w:rFonts w:ascii="Arial" w:cs="Arial" w:eastAsia="Arial" w:hAnsi="Arial"/>
          <w:i/>
          <w:iCs/>
          <w:color w:val="2c5282"/>
          <w:sz w:val="28"/>
          <w:szCs w:val="28"/>
        </w:rPr>
        <w:t xml:space="preserve">Master Briefing Document for Microsoft Copilot</w:t>
      </w:r>
    </w:p>
    <w:p>
      <w:pPr>
        <w:spacing w:after="60" w:before="0"/>
        <w:jc w:val="center"/>
      </w:pPr>
      <w:r>
        <w:rPr>
          <w:rFonts w:ascii="Arial" w:cs="Arial" w:eastAsia="Arial" w:hAnsi="Arial"/>
          <w:color w:val="666666"/>
          <w:sz w:val="22"/>
          <w:szCs w:val="22"/>
        </w:rPr>
        <w:t xml:space="preserve">Built by Jon Khan  ·  May 2026  ·  AI Governance Portfolio Project</w:t>
      </w:r>
    </w:p>
    <w:p>
      <w:pPr>
        <w:spacing w:after="100" w:before="100"/>
      </w:pPr>
      <w:r>
        <w:t xml:space="preserve"/>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0 — HOW TO USE THIS DOCUMENT (Read This First)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c" w:sz="4"/>
              <w:left w:val="thick" w:color="1a3a6c" w:sz="8"/>
              <w:bottom w:val="single" w:color="1a3a6c" w:sz="4"/>
              <w:right w:val="single" w:color="1a3a6c" w:sz="4"/>
            </w:tcBorders>
            <w:shd w:fill="E8F0FB" w:val="clear"/>
            <w:tcMar>
              <w:top w:type="dxa" w:w="160"/>
              <w:left w:type="dxa" w:w="200"/>
              <w:bottom w:type="dxa" w:w="160"/>
              <w:right w:type="dxa" w:w="200"/>
            </w:tcMar>
          </w:tcPr>
          <w:p>
            <w:pPr>
              <w:spacing w:after="60" w:before="60"/>
            </w:pPr>
            <w:r>
              <w:rPr>
                <w:rFonts w:ascii="Arial" w:cs="Arial" w:eastAsia="Arial" w:hAnsi="Arial"/>
                <w:b/>
                <w:bCs/>
                <w:sz w:val="22"/>
                <w:szCs w:val="22"/>
              </w:rPr>
              <w:t xml:space="preserve">YOU ARE STUDYING: SignalPath AI Governance Center</w:t>
            </w:r>
          </w:p>
          <w:p>
            <w:pPr>
              <w:spacing w:after="60" w:before="60"/>
            </w:pPr>
            <w:r>
              <w:rPr>
                <w:rFonts w:ascii="Arial" w:cs="Arial" w:eastAsia="Arial" w:hAnsi="Arial"/>
                <w:sz w:val="22"/>
                <w:szCs w:val="22"/>
              </w:rPr>
              <w:t xml:space="preserve">This document is a complete briefing package on a Streamlit portfolio application built by Jon Khan. It contains everything you need to understand the project inside and out: the application structure, all 16 AI systems in the inventory, and every governance document embedded in the app.</w:t>
            </w:r>
          </w:p>
          <w:p>
            <w:pPr>
              <w:spacing w:after="60" w:before="60"/>
            </w:pPr>
            <w:r>
              <w:rPr>
                <w:rFonts w:ascii="Arial" w:cs="Arial" w:eastAsia="Arial" w:hAnsi="Arial"/>
                <w:b/>
                <w:bCs/>
                <w:sz w:val="22"/>
                <w:szCs w:val="22"/>
              </w:rPr>
              <w:t xml:space="preserve">What is in this document:</w:t>
            </w:r>
          </w:p>
          <w:p>
            <w:pPr>
              <w:spacing w:after="60" w:before="60"/>
            </w:pPr>
            <w:r>
              <w:rPr>
                <w:rFonts w:ascii="Arial" w:cs="Arial" w:eastAsia="Arial" w:hAnsi="Arial"/>
                <w:sz w:val="22"/>
                <w:szCs w:val="22"/>
              </w:rPr>
              <w:t xml:space="preserve">Section 1 — Project overview and purpose</w:t>
            </w:r>
          </w:p>
          <w:p>
            <w:pPr>
              <w:spacing w:after="60" w:before="60"/>
            </w:pPr>
            <w:r>
              <w:rPr>
                <w:rFonts w:ascii="Arial" w:cs="Arial" w:eastAsia="Arial" w:hAnsi="Arial"/>
                <w:sz w:val="22"/>
                <w:szCs w:val="22"/>
              </w:rPr>
              <w:t xml:space="preserve">Section 2 — App architecture: the 5 interactive tabs and what each one does</w:t>
            </w:r>
          </w:p>
          <w:p>
            <w:pPr>
              <w:spacing w:after="60" w:before="60"/>
            </w:pPr>
            <w:r>
              <w:rPr>
                <w:rFonts w:ascii="Arial" w:cs="Arial" w:eastAsia="Arial" w:hAnsi="Arial"/>
                <w:sz w:val="22"/>
                <w:szCs w:val="22"/>
              </w:rPr>
              <w:t xml:space="preserve">Section 3 — Complete AI system inventory (all 16 systems with full profiles)</w:t>
            </w:r>
          </w:p>
          <w:p>
            <w:pPr>
              <w:spacing w:after="60" w:before="60"/>
            </w:pPr>
            <w:r>
              <w:rPr>
                <w:rFonts w:ascii="Arial" w:cs="Arial" w:eastAsia="Arial" w:hAnsi="Arial"/>
                <w:sz w:val="22"/>
                <w:szCs w:val="22"/>
              </w:rPr>
              <w:t xml:space="preserve">Section 4 — Responsible AI Policy (full document)</w:t>
            </w:r>
          </w:p>
          <w:p>
            <w:pPr>
              <w:spacing w:after="60" w:before="60"/>
            </w:pPr>
            <w:r>
              <w:rPr>
                <w:rFonts w:ascii="Arial" w:cs="Arial" w:eastAsia="Arial" w:hAnsi="Arial"/>
                <w:sz w:val="22"/>
                <w:szCs w:val="22"/>
              </w:rPr>
              <w:t xml:space="preserve">Section 5 — AI Governance Operating Model (full document)</w:t>
            </w:r>
          </w:p>
          <w:p>
            <w:pPr>
              <w:spacing w:after="60" w:before="60"/>
            </w:pPr>
            <w:r>
              <w:rPr>
                <w:rFonts w:ascii="Arial" w:cs="Arial" w:eastAsia="Arial" w:hAnsi="Arial"/>
                <w:sz w:val="22"/>
                <w:szCs w:val="22"/>
              </w:rPr>
              <w:t xml:space="preserve">Section 6 — AI Use Case Review and Approval Process (full document)</w:t>
            </w:r>
          </w:p>
          <w:p>
            <w:pPr>
              <w:spacing w:after="60" w:before="60"/>
            </w:pPr>
            <w:r>
              <w:rPr>
                <w:rFonts w:ascii="Arial" w:cs="Arial" w:eastAsia="Arial" w:hAnsi="Arial"/>
                <w:sz w:val="22"/>
                <w:szCs w:val="22"/>
              </w:rPr>
              <w:t xml:space="preserve">Section 7 — EU AI Act Risk Classification for all 16 systems (full document)</w:t>
            </w:r>
          </w:p>
          <w:p>
            <w:pPr>
              <w:spacing w:after="60" w:before="60"/>
            </w:pPr>
            <w:r>
              <w:rPr>
                <w:rFonts w:ascii="Arial" w:cs="Arial" w:eastAsia="Arial" w:hAnsi="Arial"/>
                <w:sz w:val="22"/>
                <w:szCs w:val="22"/>
              </w:rPr>
              <w:t xml:space="preserve">Section 8 — SP-AI-001 Risk Assessment: SignalPath Interpret (full document)</w:t>
            </w:r>
          </w:p>
          <w:p>
            <w:pPr>
              <w:spacing w:after="60" w:before="60"/>
            </w:pPr>
            <w:r>
              <w:rPr>
                <w:rFonts w:ascii="Arial" w:cs="Arial" w:eastAsia="Arial" w:hAnsi="Arial"/>
                <w:sz w:val="22"/>
                <w:szCs w:val="22"/>
              </w:rPr>
              <w:t xml:space="preserve">Section 9 — Board Governance Review Memo: SP-AI-001 (full document)</w:t>
            </w:r>
          </w:p>
          <w:p>
            <w:pPr>
              <w:spacing w:after="60" w:before="60"/>
            </w:pPr>
            <w:r>
              <w:rPr>
                <w:rFonts w:ascii="Arial" w:cs="Arial" w:eastAsia="Arial" w:hAnsi="Arial"/>
                <w:sz w:val="22"/>
                <w:szCs w:val="22"/>
              </w:rPr>
              <w:t xml:space="preserve">Section 10 — Incident Scenario: SP-INC-2026-001 Skin Tone Disparity (full document)</w:t>
            </w:r>
          </w:p>
          <w:p>
            <w:pPr>
              <w:spacing w:after="60" w:before="60"/>
            </w:pPr>
            <w:r>
              <w:rPr>
                <w:rFonts w:ascii="Arial" w:cs="Arial" w:eastAsia="Arial" w:hAnsi="Arial"/>
                <w:sz w:val="22"/>
                <w:szCs w:val="22"/>
              </w:rPr>
              <w:t xml:space="preserve">Section 11 — Incident Response Timeline (full document)</w:t>
            </w:r>
          </w:p>
          <w:p>
            <w:pPr>
              <w:spacing w:after="60" w:before="60"/>
            </w:pPr>
            <w:r>
              <w:rPr>
                <w:rFonts w:ascii="Arial" w:cs="Arial" w:eastAsia="Arial" w:hAnsi="Arial"/>
                <w:sz w:val="22"/>
                <w:szCs w:val="22"/>
              </w:rPr>
              <w:t xml:space="preserve">Section 12 — Root Cause Analysis (full document)</w:t>
            </w:r>
          </w:p>
          <w:p>
            <w:pPr>
              <w:spacing w:after="60" w:before="60"/>
            </w:pPr>
            <w:r>
              <w:rPr>
                <w:rFonts w:ascii="Arial" w:cs="Arial" w:eastAsia="Arial" w:hAnsi="Arial"/>
                <w:sz w:val="22"/>
                <w:szCs w:val="22"/>
              </w:rPr>
              <w:t xml:space="preserve">Section 13 — NIST RMF Mapping Summary</w:t>
            </w:r>
          </w:p>
          <w:p>
            <w:pPr>
              <w:spacing w:after="60" w:before="60"/>
            </w:pPr>
            <w:r>
              <w:rPr>
                <w:rFonts w:ascii="Arial" w:cs="Arial" w:eastAsia="Arial" w:hAnsi="Arial"/>
                <w:sz w:val="22"/>
                <w:szCs w:val="22"/>
              </w:rPr>
              <w:t xml:space="preserve">Section 14 — Interactive Features Reference</w:t>
            </w:r>
          </w:p>
          <w:p>
            <w:pPr>
              <w:spacing w:after="60" w:before="60"/>
            </w:pPr>
            <w:r>
              <w:rPr>
                <w:rFonts w:ascii="Arial" w:cs="Arial" w:eastAsia="Arial" w:hAnsi="Arial"/>
                <w:b/>
                <w:bCs/>
                <w:sz w:val="22"/>
                <w:szCs w:val="22"/>
              </w:rPr>
              <w:t xml:space="preserve">SCREENSHOTS:</w:t>
            </w:r>
            <w:r>
              <w:rPr>
                <w:rFonts w:ascii="Arial" w:cs="Arial" w:eastAsia="Arial" w:hAnsi="Arial"/>
                <w:sz w:val="22"/>
                <w:szCs w:val="22"/>
              </w:rPr>
              <w:t xml:space="preserve"> Screenshots of all 5 app tabs accompany this document as separate image files. Review them alongside this text.</w:t>
            </w:r>
          </w:p>
          <w:p>
            <w:pPr>
              <w:spacing w:after="60" w:before="60"/>
            </w:pPr>
            <w:r>
              <w:rPr>
                <w:rFonts w:ascii="Arial" w:cs="Arial" w:eastAsia="Arial" w:hAnsi="Arial"/>
                <w:b/>
                <w:bCs/>
                <w:sz w:val="22"/>
                <w:szCs w:val="22"/>
              </w:rPr>
              <w:t xml:space="preserve">NIST RMF NOTE:</w:t>
            </w:r>
            <w:r>
              <w:rPr>
                <w:rFonts w:ascii="Arial" w:cs="Arial" w:eastAsia="Arial" w:hAnsi="Arial"/>
                <w:sz w:val="22"/>
                <w:szCs w:val="22"/>
              </w:rPr>
              <w:t xml:space="preserve"> The full NIST AI Risk Management Framework mapping document (the longest document in this project) has been summarized in Section 13 to conserve context window space. If a discussion or question specifically focuses on NIST RMF details for a specific system, please let the user know you are working from the summary and invite them to drop the full nist-rmf-mapping.md file into this chat for that specific discussion.</w:t>
            </w:r>
          </w:p>
        </w:tc>
      </w:tr>
    </w:tbl>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1 — Project Overview</w:t>
      </w:r>
    </w:p>
    <w:p>
      <w:pPr>
        <w:pStyle w:val="Heading2"/>
        <w:spacing w:after="80" w:before="280"/>
      </w:pPr>
      <w:r>
        <w:rPr>
          <w:rFonts w:ascii="Arial" w:cs="Arial" w:eastAsia="Arial" w:hAnsi="Arial"/>
          <w:b/>
          <w:bCs/>
          <w:color w:val="1a3a6c"/>
          <w:sz w:val="28"/>
          <w:szCs w:val="28"/>
        </w:rPr>
        <w:t xml:space="preserve">What This Project Is</w:t>
      </w:r>
    </w:p>
    <w:p>
      <w:pPr>
        <w:spacing w:after="60" w:before="60"/>
      </w:pPr>
      <w:r>
        <w:rPr>
          <w:rFonts w:ascii="Arial" w:cs="Arial" w:eastAsia="Arial" w:hAnsi="Arial"/>
          <w:sz w:val="22"/>
          <w:szCs w:val="22"/>
        </w:rPr>
        <w:t xml:space="preserve">SignalPath AI Governance Center is a Streamlit web application built by Jon Khan as an AI governance portfolio project. It is hosted at https://deaf-accessibility-ai-governance.streamlit.app/ and connected to the GitHub repository at https://github.com/datadynamo-hub/AiGovernance.</w:t>
      </w:r>
    </w:p>
    <w:p>
      <w:pPr>
        <w:spacing w:after="60" w:before="60"/>
      </w:pPr>
      <w:r>
        <w:rPr>
          <w:rFonts w:ascii="Arial" w:cs="Arial" w:eastAsia="Arial" w:hAnsi="Arial"/>
          <w:sz w:val="22"/>
          <w:szCs w:val="22"/>
        </w:rPr>
        <w:t xml:space="preserve">The project is forked from Taimur Ijlal's AI governance framework and substantially expanded by Jon Khan to reflect the specific regulatory and ethical context of Deaf accessibility technology.</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The Fictional Company: SignalPath Technologies</w:t>
      </w:r>
    </w:p>
    <w:p>
      <w:pPr>
        <w:spacing w:after="60" w:before="60"/>
      </w:pPr>
      <w:r>
        <w:rPr>
          <w:rFonts w:ascii="Arial" w:cs="Arial" w:eastAsia="Arial" w:hAnsi="Arial"/>
          <w:sz w:val="22"/>
          <w:szCs w:val="22"/>
        </w:rPr>
        <w:t xml:space="preserve">SignalPath Technologies is a fictional Deaf services company. It is not a real company. The scenario is designed to capture the exact regulatory pressure that real accessibility technology companies face: FCC Part 64 compliance, EU AI Act obligations, GDPR biometric data requirements, ADA Title IV functional equivalency standards, and the specific ethical responsibility of building AI systems that serve Deaf and hard-of-hearing users.</w:t>
      </w:r>
    </w:p>
    <w:p>
      <w:pPr>
        <w:spacing w:after="60" w:before="60"/>
      </w:pPr>
      <w:r>
        <w:rPr>
          <w:rFonts w:ascii="Arial" w:cs="Arial" w:eastAsia="Arial" w:hAnsi="Arial"/>
          <w:sz w:val="22"/>
          <w:szCs w:val="22"/>
        </w:rPr>
        <w:t xml:space="preserve">SignalPath operates Video Relay Service (VRS), captioning services, and a suite of AI-powered accessibility tools. It employs approximately 10,000 people, the majority of whom are sign language interpreters.</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Why This Scenario Matters</w:t>
      </w:r>
    </w:p>
    <w:p>
      <w:pPr>
        <w:spacing w:after="60" w:before="60"/>
      </w:pPr>
      <w:r>
        <w:rPr>
          <w:rFonts w:ascii="Arial" w:cs="Arial" w:eastAsia="Arial" w:hAnsi="Arial"/>
          <w:sz w:val="22"/>
          <w:szCs w:val="22"/>
        </w:rPr>
        <w:t xml:space="preserve">The Deaf community depends on AI interpretation and captioning systems to communicate in contexts that hearing users take for granted: medical appointments, legal proceedings, emergency calls, job interviews. When these AI systems fail, the consequence is not a bad user experience. It is a person who could not communicate something that mattered.</w:t>
      </w:r>
    </w:p>
    <w:p>
      <w:pPr>
        <w:spacing w:after="60" w:before="60"/>
      </w:pPr>
      <w:r>
        <w:rPr>
          <w:rFonts w:ascii="Arial" w:cs="Arial" w:eastAsia="Arial" w:hAnsi="Arial"/>
          <w:sz w:val="22"/>
          <w:szCs w:val="22"/>
        </w:rPr>
        <w:t xml:space="preserve">This scenario was chosen specifically because it creates a unique intersection of AI governance obligations that does not exist in most industries: real-time biometric data processing, FCC regulatory oversight, life-safety risk from interpretation errors, and the ethical responsibility of building systems for a community that has historically been excluded from the design decisions about the tools they depend on.</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The Application Purpose</w:t>
      </w:r>
    </w:p>
    <w:p>
      <w:pPr>
        <w:spacing w:after="60" w:before="60"/>
      </w:pPr>
      <w:r>
        <w:rPr>
          <w:rFonts w:ascii="Arial" w:cs="Arial" w:eastAsia="Arial" w:hAnsi="Arial"/>
          <w:sz w:val="22"/>
          <w:szCs w:val="22"/>
        </w:rPr>
        <w:t xml:space="preserve">The Streamlit app demonstrates that AI governance is not paperwork. It is an operational system. The app shows:</w:t>
      </w:r>
    </w:p>
    <w:p>
      <w:pPr>
        <w:pStyle w:val="ListParagraph"/>
        <w:numPr>
          <w:ilvl w:val="0"/>
          <w:numId w:val="2"/>
        </w:numPr>
        <w:spacing w:after="36" w:before="36"/>
      </w:pPr>
      <w:r>
        <w:rPr>
          <w:rFonts w:ascii="Arial" w:cs="Arial" w:eastAsia="Arial" w:hAnsi="Arial"/>
          <w:sz w:val="22"/>
          <w:szCs w:val="22"/>
        </w:rPr>
        <w:t xml:space="preserve">A live AI system inventory tracking 16 systems across 5 categories</w:t>
      </w:r>
    </w:p>
    <w:p>
      <w:pPr>
        <w:pStyle w:val="ListParagraph"/>
        <w:numPr>
          <w:ilvl w:val="0"/>
          <w:numId w:val="2"/>
        </w:numPr>
        <w:spacing w:after="36" w:before="36"/>
      </w:pPr>
      <w:r>
        <w:rPr>
          <w:rFonts w:ascii="Arial" w:cs="Arial" w:eastAsia="Arial" w:hAnsi="Arial"/>
          <w:sz w:val="22"/>
          <w:szCs w:val="22"/>
        </w:rPr>
        <w:t xml:space="preserve">Real-time simulated control monitoring with automated guardrails</w:t>
      </w:r>
    </w:p>
    <w:p>
      <w:pPr>
        <w:pStyle w:val="ListParagraph"/>
        <w:numPr>
          <w:ilvl w:val="0"/>
          <w:numId w:val="2"/>
        </w:numPr>
        <w:spacing w:after="36" w:before="36"/>
      </w:pPr>
      <w:r>
        <w:rPr>
          <w:rFonts w:ascii="Arial" w:cs="Arial" w:eastAsia="Arial" w:hAnsi="Arial"/>
          <w:sz w:val="22"/>
          <w:szCs w:val="22"/>
        </w:rPr>
        <w:t xml:space="preserve">A risk intelligence dashboard with an interactive heat map</w:t>
      </w:r>
    </w:p>
    <w:p>
      <w:pPr>
        <w:pStyle w:val="ListParagraph"/>
        <w:numPr>
          <w:ilvl w:val="0"/>
          <w:numId w:val="2"/>
        </w:numPr>
        <w:spacing w:after="36" w:before="36"/>
      </w:pPr>
      <w:r>
        <w:rPr>
          <w:rFonts w:ascii="Arial" w:cs="Arial" w:eastAsia="Arial" w:hAnsi="Arial"/>
          <w:sz w:val="22"/>
          <w:szCs w:val="22"/>
        </w:rPr>
        <w:t xml:space="preserve">A 7-phase incident response simulator for a real discrimination scenario</w:t>
      </w:r>
    </w:p>
    <w:p>
      <w:pPr>
        <w:pStyle w:val="ListParagraph"/>
        <w:numPr>
          <w:ilvl w:val="0"/>
          <w:numId w:val="2"/>
        </w:numPr>
        <w:spacing w:after="36" w:before="36"/>
      </w:pPr>
      <w:r>
        <w:rPr>
          <w:rFonts w:ascii="Arial" w:cs="Arial" w:eastAsia="Arial" w:hAnsi="Arial"/>
          <w:sz w:val="22"/>
          <w:szCs w:val="22"/>
        </w:rPr>
        <w:t xml:space="preserve">A complete governance documentation library</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2 — App Architecture: The 5 Tabs</w:t>
      </w:r>
    </w:p>
    <w:p>
      <w:pPr>
        <w:spacing w:after="60" w:before="60"/>
      </w:pPr>
      <w:r>
        <w:rPr>
          <w:rFonts w:ascii="Arial" w:cs="Arial" w:eastAsia="Arial" w:hAnsi="Arial"/>
          <w:sz w:val="22"/>
          <w:szCs w:val="22"/>
        </w:rPr>
        <w:t xml:space="preserve">The app is a single-page Streamlit application (app.py, 961 lines) with 5 navigation buttons that function as tabs. Navigation is managed via session state. All data is loaded from a local Excel file (data/ai-system-inventory.xlsx) and markdown content files in the /content/ directory. The sidebar contains global filters (Business Unit, Risk Tier, Deployment Status) that affect the Registry and Command Center views.</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Tab 1 — Command Center (Default Landing Page)</w:t>
      </w:r>
    </w:p>
    <w:p>
      <w:pPr>
        <w:spacing w:after="60" w:before="60"/>
      </w:pPr>
      <w:r>
        <w:rPr>
          <w:rFonts w:ascii="Arial" w:cs="Arial" w:eastAsia="Arial" w:hAnsi="Arial"/>
          <w:sz w:val="22"/>
          <w:szCs w:val="22"/>
        </w:rPr>
        <w:t xml:space="preserve">The Command Center is the app's operational dashboard. It contains:</w:t>
      </w:r>
    </w:p>
    <w:p>
      <w:pPr>
        <w:pStyle w:val="ListParagraph"/>
        <w:numPr>
          <w:ilvl w:val="0"/>
          <w:numId w:val="2"/>
        </w:numPr>
        <w:spacing w:after="36" w:before="36"/>
      </w:pPr>
      <w:r>
        <w:rPr>
          <w:rFonts w:ascii="Arial" w:cs="Arial" w:eastAsia="Arial" w:hAnsi="Arial"/>
          <w:sz w:val="22"/>
          <w:szCs w:val="22"/>
        </w:rPr>
        <w:t xml:space="preserve">4 KPI metric cards: 16 AI Systems (Centralized Oversight), -88% Audit Prep Efficiency (From Weeks to Hours), 4 High/Critical Risk Vectors (Prioritized for Mitigation), 2.0/5.0 Avg NIST Maturity Level</w:t>
      </w:r>
    </w:p>
    <w:p>
      <w:pPr>
        <w:pStyle w:val="ListParagraph"/>
        <w:numPr>
          <w:ilvl w:val="0"/>
          <w:numId w:val="2"/>
        </w:numPr>
        <w:spacing w:after="36" w:before="36"/>
      </w:pPr>
      <w:r>
        <w:rPr>
          <w:rFonts w:ascii="Arial" w:cs="Arial" w:eastAsia="Arial" w:hAnsi="Arial"/>
          <w:sz w:val="22"/>
          <w:szCs w:val="22"/>
        </w:rPr>
        <w:t xml:space="preserve">A system selector dropdown: 'Active System: Live Control Target' — lets the user select any of the 16 systems</w:t>
      </w:r>
    </w:p>
    <w:p>
      <w:pPr>
        <w:pStyle w:val="ListParagraph"/>
        <w:numPr>
          <w:ilvl w:val="0"/>
          <w:numId w:val="2"/>
        </w:numPr>
        <w:spacing w:after="36" w:before="36"/>
      </w:pPr>
      <w:r>
        <w:rPr>
          <w:rFonts w:ascii="Arial" w:cs="Arial" w:eastAsia="Arial" w:hAnsi="Arial"/>
          <w:sz w:val="22"/>
          <w:szCs w:val="22"/>
        </w:rPr>
        <w:t xml:space="preserve">Live Control Monitor panel: shows the selected system's name, ID, and primary purpose</w:t>
      </w:r>
    </w:p>
    <w:p>
      <w:pPr>
        <w:pStyle w:val="ListParagraph"/>
        <w:numPr>
          <w:ilvl w:val="0"/>
          <w:numId w:val="2"/>
        </w:numPr>
        <w:spacing w:after="36" w:before="36"/>
      </w:pPr>
      <w:r>
        <w:rPr>
          <w:rFonts w:ascii="Arial" w:cs="Arial" w:eastAsia="Arial" w:hAnsi="Arial"/>
          <w:sz w:val="22"/>
          <w:szCs w:val="22"/>
        </w:rPr>
        <w:t xml:space="preserve">An interactive confidence score slider (0-100%). The Lower Control Limit (LCL) is 75%. When the slider drops below 75%, the panel switches from green SUCCESS to red CRITICAL EXCEPTION, showing the breach vector, automated guardrail response, response SLA, and escalation log entries</w:t>
      </w:r>
    </w:p>
    <w:p>
      <w:pPr>
        <w:pStyle w:val="ListParagraph"/>
        <w:numPr>
          <w:ilvl w:val="0"/>
          <w:numId w:val="2"/>
        </w:numPr>
        <w:spacing w:after="36" w:before="36"/>
      </w:pPr>
      <w:r>
        <w:rPr>
          <w:rFonts w:ascii="Arial" w:cs="Arial" w:eastAsia="Arial" w:hAnsi="Arial"/>
          <w:sz w:val="22"/>
          <w:szCs w:val="22"/>
        </w:rPr>
        <w:t xml:space="preserve">Each of the 16 systems has its own unique hardcoded breach vector, guardrail response, target metric, response SLA, and escalation chain defined in the SYSTEM_CONTROLS dictionary in app.py</w:t>
      </w:r>
    </w:p>
    <w:p>
      <w:pPr>
        <w:pStyle w:val="ListParagraph"/>
        <w:numPr>
          <w:ilvl w:val="0"/>
          <w:numId w:val="2"/>
        </w:numPr>
        <w:spacing w:after="36" w:before="36"/>
      </w:pPr>
      <w:r>
        <w:rPr>
          <w:rFonts w:ascii="Arial" w:cs="Arial" w:eastAsia="Arial" w:hAnsi="Arial"/>
          <w:sz w:val="22"/>
          <w:szCs w:val="22"/>
        </w:rPr>
        <w:t xml:space="preserve">An expandable 'Video walkthrough coming soon' section</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Tab 2 — Registry</w:t>
      </w:r>
    </w:p>
    <w:p>
      <w:pPr>
        <w:spacing w:after="60" w:before="60"/>
      </w:pPr>
      <w:r>
        <w:rPr>
          <w:rFonts w:ascii="Arial" w:cs="Arial" w:eastAsia="Arial" w:hAnsi="Arial"/>
          <w:sz w:val="22"/>
          <w:szCs w:val="22"/>
        </w:rPr>
        <w:t xml:space="preserve">The Registry is the AI system inventory browser. It contains:</w:t>
      </w:r>
    </w:p>
    <w:p>
      <w:pPr>
        <w:pStyle w:val="ListParagraph"/>
        <w:numPr>
          <w:ilvl w:val="0"/>
          <w:numId w:val="2"/>
        </w:numPr>
        <w:spacing w:after="36" w:before="36"/>
      </w:pPr>
      <w:r>
        <w:rPr>
          <w:rFonts w:ascii="Arial" w:cs="Arial" w:eastAsia="Arial" w:hAnsi="Arial"/>
          <w:sz w:val="22"/>
          <w:szCs w:val="22"/>
        </w:rPr>
        <w:t xml:space="preserve">A full-width interactive data table showing all 16 systems (filtered by sidebar): columns are ID, System Name, Business Unit, Risk Tier, Deployment Status, Category</w:t>
      </w:r>
    </w:p>
    <w:p>
      <w:pPr>
        <w:pStyle w:val="ListParagraph"/>
        <w:numPr>
          <w:ilvl w:val="0"/>
          <w:numId w:val="2"/>
        </w:numPr>
        <w:spacing w:after="36" w:before="36"/>
      </w:pPr>
      <w:r>
        <w:rPr>
          <w:rFonts w:ascii="Arial" w:cs="Arial" w:eastAsia="Arial" w:hAnsi="Arial"/>
          <w:sz w:val="22"/>
          <w:szCs w:val="22"/>
        </w:rPr>
        <w:t xml:space="preserve">A system selector dropdown below the table</w:t>
      </w:r>
    </w:p>
    <w:p>
      <w:pPr>
        <w:pStyle w:val="ListParagraph"/>
        <w:numPr>
          <w:ilvl w:val="0"/>
          <w:numId w:val="2"/>
        </w:numPr>
        <w:spacing w:after="36" w:before="36"/>
      </w:pPr>
      <w:r>
        <w:rPr>
          <w:rFonts w:ascii="Arial" w:cs="Arial" w:eastAsia="Arial" w:hAnsi="Arial"/>
          <w:sz w:val="22"/>
          <w:szCs w:val="22"/>
        </w:rPr>
        <w:t xml:space="preserve">A detailed Governance Profile panel for the selected system: shows Primary Purpose, Description, Data Inputs, Outputs, Geographic Scope, System Owner, Sourcing Origin, Affected Persons, NIST RMF Maturity, FCC Regulatory Exposure, Mitigation Strategy, and Audit Notes</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Tab 3 — Risk Intelligence</w:t>
      </w:r>
    </w:p>
    <w:p>
      <w:pPr>
        <w:spacing w:after="60" w:before="60"/>
      </w:pPr>
      <w:r>
        <w:rPr>
          <w:rFonts w:ascii="Arial" w:cs="Arial" w:eastAsia="Arial" w:hAnsi="Arial"/>
          <w:sz w:val="22"/>
          <w:szCs w:val="22"/>
        </w:rPr>
        <w:t xml:space="preserve">The Risk Intelligence tab is a deep-dive on SP-AI-001 (SignalPath Interpret). It contains:</w:t>
      </w:r>
    </w:p>
    <w:p>
      <w:pPr>
        <w:pStyle w:val="ListParagraph"/>
        <w:numPr>
          <w:ilvl w:val="0"/>
          <w:numId w:val="2"/>
        </w:numPr>
        <w:spacing w:after="36" w:before="36"/>
      </w:pPr>
      <w:r>
        <w:rPr>
          <w:rFonts w:ascii="Arial" w:cs="Arial" w:eastAsia="Arial" w:hAnsi="Arial"/>
          <w:sz w:val="22"/>
          <w:szCs w:val="22"/>
        </w:rPr>
        <w:t xml:space="preserve">A Plotly 5x5 risk heat map with colored zones (green=Low, yellow=Medium, orange=High, red=Critical)</w:t>
      </w:r>
    </w:p>
    <w:p>
      <w:pPr>
        <w:pStyle w:val="ListParagraph"/>
        <w:numPr>
          <w:ilvl w:val="0"/>
          <w:numId w:val="2"/>
        </w:numPr>
        <w:spacing w:after="36" w:before="36"/>
      </w:pPr>
      <w:r>
        <w:rPr>
          <w:rFonts w:ascii="Arial" w:cs="Arial" w:eastAsia="Arial" w:hAnsi="Arial"/>
          <w:sz w:val="22"/>
          <w:szCs w:val="22"/>
        </w:rPr>
        <w:t xml:space="preserve">A toggle between Inherent Risk (before controls) and Residual Risk (after controls)</w:t>
      </w:r>
    </w:p>
    <w:p>
      <w:pPr>
        <w:pStyle w:val="ListParagraph"/>
        <w:numPr>
          <w:ilvl w:val="0"/>
          <w:numId w:val="2"/>
        </w:numPr>
        <w:spacing w:after="36" w:before="36"/>
      </w:pPr>
      <w:r>
        <w:rPr>
          <w:rFonts w:ascii="Arial" w:cs="Arial" w:eastAsia="Arial" w:hAnsi="Arial"/>
          <w:sz w:val="22"/>
          <w:szCs w:val="22"/>
        </w:rPr>
        <w:t xml:space="preserve">6 risk items plotted as labeled circles on the heatmap (RISK-001 through RISK-006)</w:t>
      </w:r>
    </w:p>
    <w:p>
      <w:pPr>
        <w:pStyle w:val="ListParagraph"/>
        <w:numPr>
          <w:ilvl w:val="0"/>
          <w:numId w:val="2"/>
        </w:numPr>
        <w:spacing w:after="36" w:before="36"/>
      </w:pPr>
      <w:r>
        <w:rPr>
          <w:rFonts w:ascii="Arial" w:cs="Arial" w:eastAsia="Arial" w:hAnsi="Arial"/>
          <w:sz w:val="22"/>
          <w:szCs w:val="22"/>
        </w:rPr>
        <w:t xml:space="preserve">A risk detail selector: clicking a risk shows its score, level, accountable owner, responsible party, and full narrative summary</w:t>
      </w:r>
    </w:p>
    <w:p>
      <w:pPr>
        <w:pStyle w:val="ListParagraph"/>
        <w:numPr>
          <w:ilvl w:val="0"/>
          <w:numId w:val="2"/>
        </w:numPr>
        <w:spacing w:after="36" w:before="36"/>
      </w:pPr>
      <w:r>
        <w:rPr>
          <w:rFonts w:ascii="Arial" w:cs="Arial" w:eastAsia="Arial" w:hAnsi="Arial"/>
          <w:sz w:val="22"/>
          <w:szCs w:val="22"/>
        </w:rPr>
        <w:t xml:space="preserve">An expandable 'Board Governance Review Memo' section loading the full governance-review-memo.md</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Tab 4 — Incident Response</w:t>
      </w:r>
    </w:p>
    <w:p>
      <w:pPr>
        <w:spacing w:after="60" w:before="60"/>
      </w:pPr>
      <w:r>
        <w:rPr>
          <w:rFonts w:ascii="Arial" w:cs="Arial" w:eastAsia="Arial" w:hAnsi="Arial"/>
          <w:sz w:val="22"/>
          <w:szCs w:val="22"/>
        </w:rPr>
        <w:t xml:space="preserve">The Incident Response tab is a simulated walkthrough of SP-INC-2026-001 (the skin tone disparity incident). It contains:</w:t>
      </w:r>
    </w:p>
    <w:p>
      <w:pPr>
        <w:pStyle w:val="ListParagraph"/>
        <w:numPr>
          <w:ilvl w:val="0"/>
          <w:numId w:val="2"/>
        </w:numPr>
        <w:spacing w:after="36" w:before="36"/>
      </w:pPr>
      <w:r>
        <w:rPr>
          <w:rFonts w:ascii="Arial" w:cs="Arial" w:eastAsia="Arial" w:hAnsi="Arial"/>
          <w:sz w:val="22"/>
          <w:szCs w:val="22"/>
        </w:rPr>
        <w:t xml:space="preserve">A context box explaining what triggered the incident</w:t>
      </w:r>
    </w:p>
    <w:p>
      <w:pPr>
        <w:pStyle w:val="ListParagraph"/>
        <w:numPr>
          <w:ilvl w:val="0"/>
          <w:numId w:val="2"/>
        </w:numPr>
        <w:spacing w:after="36" w:before="36"/>
      </w:pPr>
      <w:r>
        <w:rPr>
          <w:rFonts w:ascii="Arial" w:cs="Arial" w:eastAsia="Arial" w:hAnsi="Arial"/>
          <w:sz w:val="22"/>
          <w:szCs w:val="22"/>
        </w:rPr>
        <w:t xml:space="preserve">A select_slider with 7 phases: Phase 0: Detection through Phase 6: Post-Incident Review</w:t>
      </w:r>
    </w:p>
    <w:p>
      <w:pPr>
        <w:pStyle w:val="ListParagraph"/>
        <w:numPr>
          <w:ilvl w:val="0"/>
          <w:numId w:val="2"/>
        </w:numPr>
        <w:spacing w:after="36" w:before="36"/>
      </w:pPr>
      <w:r>
        <w:rPr>
          <w:rFonts w:ascii="Arial" w:cs="Arial" w:eastAsia="Arial" w:hAnsi="Arial"/>
          <w:sz w:val="22"/>
          <w:szCs w:val="22"/>
        </w:rPr>
        <w:t xml:space="preserve">For each phase: a description box, and 3 side-by-side panels showing Key Decision, Notifications Issued, and Governance Log Entry</w:t>
      </w:r>
    </w:p>
    <w:p>
      <w:pPr>
        <w:pStyle w:val="ListParagraph"/>
        <w:numPr>
          <w:ilvl w:val="0"/>
          <w:numId w:val="2"/>
        </w:numPr>
        <w:spacing w:after="36" w:before="36"/>
      </w:pPr>
      <w:r>
        <w:rPr>
          <w:rFonts w:ascii="Arial" w:cs="Arial" w:eastAsia="Arial" w:hAnsi="Arial"/>
          <w:sz w:val="22"/>
          <w:szCs w:val="22"/>
        </w:rPr>
        <w:t xml:space="preserve">3 expandable sections loading the full incident-scenario.md, incident-timeline.md, and root-cause-analysis.md</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Tab 5 — Governance Hub</w:t>
      </w:r>
    </w:p>
    <w:p>
      <w:pPr>
        <w:spacing w:after="60" w:before="60"/>
      </w:pPr>
      <w:r>
        <w:rPr>
          <w:rFonts w:ascii="Arial" w:cs="Arial" w:eastAsia="Arial" w:hAnsi="Arial"/>
          <w:sz w:val="22"/>
          <w:szCs w:val="22"/>
        </w:rPr>
        <w:t xml:space="preserve">The Governance Hub is the policy and compliance library. It contains 6 sub-tabs:</w:t>
      </w:r>
    </w:p>
    <w:p>
      <w:pPr>
        <w:pStyle w:val="ListParagraph"/>
        <w:numPr>
          <w:ilvl w:val="0"/>
          <w:numId w:val="2"/>
        </w:numPr>
        <w:spacing w:after="36" w:before="36"/>
      </w:pPr>
      <w:r>
        <w:rPr>
          <w:rFonts w:ascii="Arial" w:cs="Arial" w:eastAsia="Arial" w:hAnsi="Arial"/>
          <w:sz w:val="22"/>
          <w:szCs w:val="22"/>
        </w:rPr>
        <w:t xml:space="preserve">Responsible AI Policy — full markdown document</w:t>
      </w:r>
    </w:p>
    <w:p>
      <w:pPr>
        <w:pStyle w:val="ListParagraph"/>
        <w:numPr>
          <w:ilvl w:val="0"/>
          <w:numId w:val="2"/>
        </w:numPr>
        <w:spacing w:after="36" w:before="36"/>
      </w:pPr>
      <w:r>
        <w:rPr>
          <w:rFonts w:ascii="Arial" w:cs="Arial" w:eastAsia="Arial" w:hAnsi="Arial"/>
          <w:sz w:val="22"/>
          <w:szCs w:val="22"/>
        </w:rPr>
        <w:t xml:space="preserve">Governance Operating Model — full markdown document with embedded governance structure diagram image (assets/governance-structure.png)</w:t>
      </w:r>
    </w:p>
    <w:p>
      <w:pPr>
        <w:pStyle w:val="ListParagraph"/>
        <w:numPr>
          <w:ilvl w:val="0"/>
          <w:numId w:val="2"/>
        </w:numPr>
        <w:spacing w:after="36" w:before="36"/>
      </w:pPr>
      <w:r>
        <w:rPr>
          <w:rFonts w:ascii="Arial" w:cs="Arial" w:eastAsia="Arial" w:hAnsi="Arial"/>
          <w:sz w:val="22"/>
          <w:szCs w:val="22"/>
        </w:rPr>
        <w:t xml:space="preserve">AI Review Process — full markdown document</w:t>
      </w:r>
    </w:p>
    <w:p>
      <w:pPr>
        <w:pStyle w:val="ListParagraph"/>
        <w:numPr>
          <w:ilvl w:val="0"/>
          <w:numId w:val="2"/>
        </w:numPr>
        <w:spacing w:after="36" w:before="36"/>
      </w:pPr>
      <w:r>
        <w:rPr>
          <w:rFonts w:ascii="Arial" w:cs="Arial" w:eastAsia="Arial" w:hAnsi="Arial"/>
          <w:sz w:val="22"/>
          <w:szCs w:val="22"/>
        </w:rPr>
        <w:t xml:space="preserve">EU AI Act Classification — full markdown document</w:t>
      </w:r>
    </w:p>
    <w:p>
      <w:pPr>
        <w:pStyle w:val="ListParagraph"/>
        <w:numPr>
          <w:ilvl w:val="0"/>
          <w:numId w:val="2"/>
        </w:numPr>
        <w:spacing w:after="36" w:before="36"/>
      </w:pPr>
      <w:r>
        <w:rPr>
          <w:rFonts w:ascii="Arial" w:cs="Arial" w:eastAsia="Arial" w:hAnsi="Arial"/>
          <w:sz w:val="22"/>
          <w:szCs w:val="22"/>
        </w:rPr>
        <w:t xml:space="preserve">NIST RMF Mapping — full markdown document (UTF-16 encoded, read via utf-16 encoding)</w:t>
      </w:r>
    </w:p>
    <w:p>
      <w:pPr>
        <w:pStyle w:val="ListParagraph"/>
        <w:numPr>
          <w:ilvl w:val="0"/>
          <w:numId w:val="2"/>
        </w:numPr>
        <w:spacing w:after="36" w:before="36"/>
      </w:pPr>
      <w:r>
        <w:rPr>
          <w:rFonts w:ascii="Arial" w:cs="Arial" w:eastAsia="Arial" w:hAnsi="Arial"/>
          <w:sz w:val="22"/>
          <w:szCs w:val="22"/>
        </w:rPr>
        <w:t xml:space="preserve">EU AI Act Conformity Pack — under development; shows a placeholder selectbox with 6 conformity document titles (disabled)</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3 — Complete AI System Inventory</w:t>
      </w:r>
    </w:p>
    <w:p>
      <w:pPr>
        <w:spacing w:after="60" w:before="60"/>
      </w:pPr>
      <w:r>
        <w:rPr>
          <w:rFonts w:ascii="Arial" w:cs="Arial" w:eastAsia="Arial" w:hAnsi="Arial"/>
          <w:sz w:val="22"/>
          <w:szCs w:val="22"/>
        </w:rPr>
        <w:t xml:space="preserve">All 16 AI systems tracked in SignalPath's inventory. Source: data/ai-system-inventory.xlsx. NIST Maturity scores are on a 0–4 scale (0=Not started, 1=Initial, 2=Developing, 3=Defined, 4=Optimized). The app displays these as X/5.0 for presentation purposes.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1200"/>
        <w:gridCol w:w="1200"/>
        <w:gridCol w:w="900"/>
        <w:gridCol w:w="720"/>
        <w:gridCol w:w="1200"/>
        <w:gridCol w:w="1800"/>
      </w:tblGrid>
      <w:tr>
        <w:trPr>
          <w:tblHeader/>
        </w:trPr>
        <w:tc>
          <w:tcPr>
            <w:tcW w:type="dxa" w:w="7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System Name</w:t>
            </w:r>
          </w:p>
        </w:tc>
        <w:tc>
          <w:tcPr>
            <w:tcW w:type="dxa" w:w="1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Business Unit</w:t>
            </w:r>
          </w:p>
        </w:tc>
        <w:tc>
          <w:tcPr>
            <w:tcW w:type="dxa" w:w="9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EU AI Act Tier</w:t>
            </w:r>
          </w:p>
        </w:tc>
        <w:tc>
          <w:tcPr>
            <w:tcW w:type="dxa" w:w="7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NIST Maturity</w:t>
            </w:r>
          </w:p>
        </w:tc>
        <w:tc>
          <w:tcPr>
            <w:tcW w:type="dxa" w:w="12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Deployment Status</w:t>
            </w:r>
          </w:p>
        </w:tc>
        <w:tc>
          <w:tcPr>
            <w:tcW w:type="dxa" w:w="18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FCC Exposure</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SP-AI-001</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SignalPath Interpret</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1 — Core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 / Eng</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Pre-Production (POC)</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YES — FCC functional equivalency. 911 relay life-safety.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SignalPath Forum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1 — Core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YES — FCC captioning standards. Voice biometric data.</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SP-AI-003</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Express Call Routing ML</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1 — Core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Operations / VRS</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YES — FCC emergency call handling.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SignalPath CaptionLine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1 — Core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CaptionLine Product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YES — FCC Telecom Relay Service rules.</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SP-AI-005</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Microsoft Copilot (M365)</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All Business Units</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 (assumed)</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INDIRECT — If Copilot sees relay call strategy or FCC compliance data.</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Workday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Human Resources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INDIRECT — Interpreter workforce data affects FCC staffing compliance.</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SP-AI-007</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UKG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VRS Operations</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YES — FCC minimum interpreter staffing standards.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Zendesk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Customer Experience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INDIRECT — Support tickets may contain protected relay content.</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SP-AI-009</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Autogen AI (RFP)</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Sales / BD</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INDIRECT — RFP responses may reference FCC compliance posture.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ZoomInfo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Sales / Marketing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None direct.</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SP-AI-011</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Gong (Revenue Intel)</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Sales</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None direct.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GitHub Copilot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2 — Enterprise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Engineering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 (assumed)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None direct.</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SP-AI-013</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Outside Counsel Harvey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3 — Third-Party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Legal / Compliance</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High-Risk (3rd party)</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 (at vendor)</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YES — FCC filings and compliance docs processed by vendor AI.</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FCC Regulatory Monitoring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4 — Compliance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Legal / Compliance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YES — Directly monitors FCC rules governing core business.</w:t>
            </w:r>
          </w:p>
        </w:tc>
      </w:tr>
      <w:tr>
        <w:tc>
          <w:tcPr>
            <w:tcW w:type="dxa" w:w="7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SP-AI-015</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Microsoft Sentinel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Cat 4 — Compliance AI</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IT Security</w:t>
            </w:r>
          </w:p>
        </w:tc>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7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Production</w:t>
            </w:r>
          </w:p>
        </w:tc>
        <w:tc>
          <w:tcPr>
            <w:tcW w:type="dxa" w:w="18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INDIRECT — Security monitoring of FCC-protected relay data systems.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Shadow AI (Unmanaged)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Cat 5 — Shadow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All Business Units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High-Risk (unclassified)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Unmanaged —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YES — Risk of FCC-protected relay content in consumer AI tools.</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System Descriptions</w:t>
      </w:r>
    </w:p>
    <w:p>
      <w:pPr>
        <w:spacing w:after="60" w:before="60"/>
      </w:pPr>
      <w:r>
        <w:rPr>
          <w:rFonts w:ascii="Arial" w:cs="Arial" w:eastAsia="Arial" w:hAnsi="Arial"/>
          <w:b/>
          <w:bCs/>
          <w:sz w:val="22"/>
          <w:szCs w:val="22"/>
        </w:rPr>
        <w:t xml:space="preserve">SP-AI-001 SignalPath Interpret</w:t>
      </w:r>
      <w:r>
        <w:rPr>
          <w:rFonts w:ascii="Arial" w:cs="Arial" w:eastAsia="Arial" w:hAnsi="Arial"/>
          <w:sz w:val="22"/>
          <w:szCs w:val="22"/>
        </w:rPr>
        <w:t xml:space="preserve"> — Proprietary AI system using computer vision and ML to translate ASL into text and spoken language in real time. Processes facial expressions, hand shape, and body movement simultaneously. Pre-production POC. This is the primary focus system for the risk assessment, incident response, and governance review.</w:t>
      </w:r>
    </w:p>
    <w:p>
      <w:pPr>
        <w:spacing w:after="60" w:before="60"/>
      </w:pPr>
      <w:r>
        <w:rPr>
          <w:rFonts w:ascii="Arial" w:cs="Arial" w:eastAsia="Arial" w:hAnsi="Arial"/>
          <w:b/>
          <w:bCs/>
          <w:sz w:val="22"/>
          <w:szCs w:val="22"/>
        </w:rPr>
        <w:t xml:space="preserve">SP-AI-002 SignalPath Forum</w:t>
      </w:r>
      <w:r>
        <w:rPr>
          <w:rFonts w:ascii="Arial" w:cs="Arial" w:eastAsia="Arial" w:hAnsi="Arial"/>
          <w:sz w:val="22"/>
          <w:szCs w:val="22"/>
        </w:rPr>
        <w:t xml:space="preserve"> — AI-powered live captioning for hard-of-hearing users. Mobile app transcribing speech in real time. In production.</w:t>
      </w:r>
    </w:p>
    <w:p>
      <w:pPr>
        <w:spacing w:after="60" w:before="60"/>
      </w:pPr>
      <w:r>
        <w:rPr>
          <w:rFonts w:ascii="Arial" w:cs="Arial" w:eastAsia="Arial" w:hAnsi="Arial"/>
          <w:b/>
          <w:bCs/>
          <w:sz w:val="22"/>
          <w:szCs w:val="22"/>
        </w:rPr>
        <w:t xml:space="preserve">SP-AI-003 Express Call Routing ML</w:t>
      </w:r>
      <w:r>
        <w:rPr>
          <w:rFonts w:ascii="Arial" w:cs="Arial" w:eastAsia="Arial" w:hAnsi="Arial"/>
          <w:sz w:val="22"/>
          <w:szCs w:val="22"/>
        </w:rPr>
        <w:t xml:space="preserve"> — Machine learning model routing VRS calls to available interpreters based on wait time, caller history, interpreter specialization, and call type flags. In production.</w:t>
      </w:r>
    </w:p>
    <w:p>
      <w:pPr>
        <w:spacing w:after="60" w:before="60"/>
      </w:pPr>
      <w:r>
        <w:rPr>
          <w:rFonts w:ascii="Arial" w:cs="Arial" w:eastAsia="Arial" w:hAnsi="Arial"/>
          <w:b/>
          <w:bCs/>
          <w:sz w:val="22"/>
          <w:szCs w:val="22"/>
        </w:rPr>
        <w:t xml:space="preserve">SP-AI-004 SignalPath CaptionLine</w:t>
      </w:r>
      <w:r>
        <w:rPr>
          <w:rFonts w:ascii="Arial" w:cs="Arial" w:eastAsia="Arial" w:hAnsi="Arial"/>
          <w:sz w:val="22"/>
          <w:szCs w:val="22"/>
        </w:rPr>
        <w:t xml:space="preserve"> — AI-powered home phone captioning service. FCC-certified. In production.</w:t>
      </w:r>
    </w:p>
    <w:p>
      <w:pPr>
        <w:spacing w:after="60" w:before="60"/>
      </w:pPr>
      <w:r>
        <w:rPr>
          <w:rFonts w:ascii="Arial" w:cs="Arial" w:eastAsia="Arial" w:hAnsi="Arial"/>
          <w:b/>
          <w:bCs/>
          <w:sz w:val="22"/>
          <w:szCs w:val="22"/>
        </w:rPr>
        <w:t xml:space="preserve">SP-AI-005 Microsoft Copilot (M365)</w:t>
      </w:r>
      <w:r>
        <w:rPr>
          <w:rFonts w:ascii="Arial" w:cs="Arial" w:eastAsia="Arial" w:hAnsi="Arial"/>
          <w:sz w:val="22"/>
          <w:szCs w:val="22"/>
        </w:rPr>
        <w:t xml:space="preserve"> — AI assistant embedded across M365 suite. HIGH PRIORITY governance issue: data access scope undefined. Copilot can ingest emails, meeting transcripts, SharePoint documents including potentially sensitive relay call strategy and FCC compliance discussions.</w:t>
      </w:r>
    </w:p>
    <w:p>
      <w:pPr>
        <w:spacing w:after="60" w:before="60"/>
      </w:pPr>
      <w:r>
        <w:rPr>
          <w:rFonts w:ascii="Arial" w:cs="Arial" w:eastAsia="Arial" w:hAnsi="Arial"/>
          <w:b/>
          <w:bCs/>
          <w:sz w:val="22"/>
          <w:szCs w:val="22"/>
        </w:rPr>
        <w:t xml:space="preserve">SP-AI-006 Workday AI</w:t>
      </w:r>
      <w:r>
        <w:rPr>
          <w:rFonts w:ascii="Arial" w:cs="Arial" w:eastAsia="Arial" w:hAnsi="Arial"/>
          <w:sz w:val="22"/>
          <w:szCs w:val="22"/>
        </w:rPr>
        <w:t xml:space="preserve"> — HR platform with AI for workforce planning, attrition prediction, skills matching, and recruiting across 10,000+ employees. HIGH RISK. No bias audit confirmed. Potential EU AI Act Annex III Category 4 (employment decisions).</w:t>
      </w:r>
    </w:p>
    <w:p>
      <w:pPr>
        <w:spacing w:after="60" w:before="60"/>
      </w:pPr>
      <w:r>
        <w:rPr>
          <w:rFonts w:ascii="Arial" w:cs="Arial" w:eastAsia="Arial" w:hAnsi="Arial"/>
          <w:b/>
          <w:bCs/>
          <w:sz w:val="22"/>
          <w:szCs w:val="22"/>
        </w:rPr>
        <w:t xml:space="preserve">SP-AI-007 UKG AI</w:t>
      </w:r>
      <w:r>
        <w:rPr>
          <w:rFonts w:ascii="Arial" w:cs="Arial" w:eastAsia="Arial" w:hAnsi="Arial"/>
          <w:sz w:val="22"/>
          <w:szCs w:val="22"/>
        </w:rPr>
        <w:t xml:space="preserve"> — Interpreter scheduling and workforce optimization. Outputs directly affect interpreter income and FCC staffing compliance.</w:t>
      </w:r>
    </w:p>
    <w:p>
      <w:pPr>
        <w:spacing w:after="60" w:before="60"/>
      </w:pPr>
      <w:r>
        <w:rPr>
          <w:rFonts w:ascii="Arial" w:cs="Arial" w:eastAsia="Arial" w:hAnsi="Arial"/>
          <w:b/>
          <w:bCs/>
          <w:sz w:val="22"/>
          <w:szCs w:val="22"/>
        </w:rPr>
        <w:t xml:space="preserve">SP-AI-008 Zendesk AI</w:t>
      </w:r>
      <w:r>
        <w:rPr>
          <w:rFonts w:ascii="Arial" w:cs="Arial" w:eastAsia="Arial" w:hAnsi="Arial"/>
          <w:sz w:val="22"/>
          <w:szCs w:val="22"/>
        </w:rPr>
        <w:t xml:space="preserve"> — Customer support ticket triage and routing. Note: many Deaf users write in English as a second language (ASL-first); sentiment models trained on native English writing may systematically misclassify their communications.</w:t>
      </w:r>
    </w:p>
    <w:p>
      <w:pPr>
        <w:spacing w:after="60" w:before="60"/>
      </w:pPr>
      <w:r>
        <w:rPr>
          <w:rFonts w:ascii="Arial" w:cs="Arial" w:eastAsia="Arial" w:hAnsi="Arial"/>
          <w:b/>
          <w:bCs/>
          <w:sz w:val="22"/>
          <w:szCs w:val="22"/>
        </w:rPr>
        <w:t xml:space="preserve">SP-AI-009 Autogen AI (RFP)</w:t>
      </w:r>
      <w:r>
        <w:rPr>
          <w:rFonts w:ascii="Arial" w:cs="Arial" w:eastAsia="Arial" w:hAnsi="Arial"/>
          <w:sz w:val="22"/>
          <w:szCs w:val="22"/>
        </w:rPr>
        <w:t xml:space="preserve"> — Automated RFP response generation. Risk: proprietary pricing and FCC compliance data fed to vendor; data retention policy unreviewed.</w:t>
      </w:r>
    </w:p>
    <w:p>
      <w:pPr>
        <w:spacing w:after="60" w:before="60"/>
      </w:pPr>
      <w:r>
        <w:rPr>
          <w:rFonts w:ascii="Arial" w:cs="Arial" w:eastAsia="Arial" w:hAnsi="Arial"/>
          <w:b/>
          <w:bCs/>
          <w:sz w:val="22"/>
          <w:szCs w:val="22"/>
        </w:rPr>
        <w:t xml:space="preserve">SP-AI-010 ZoomInfo AI</w:t>
      </w:r>
      <w:r>
        <w:rPr>
          <w:rFonts w:ascii="Arial" w:cs="Arial" w:eastAsia="Arial" w:hAnsi="Arial"/>
          <w:sz w:val="22"/>
          <w:szCs w:val="22"/>
        </w:rPr>
        <w:t xml:space="preserve"> — B2B sales intelligence and lead scoring. GDPR exposure for EU contact data.</w:t>
      </w:r>
    </w:p>
    <w:p>
      <w:pPr>
        <w:spacing w:after="60" w:before="60"/>
      </w:pPr>
      <w:r>
        <w:rPr>
          <w:rFonts w:ascii="Arial" w:cs="Arial" w:eastAsia="Arial" w:hAnsi="Arial"/>
          <w:b/>
          <w:bCs/>
          <w:sz w:val="22"/>
          <w:szCs w:val="22"/>
        </w:rPr>
        <w:t xml:space="preserve">SP-AI-011 Gong</w:t>
      </w:r>
      <w:r>
        <w:rPr>
          <w:rFonts w:ascii="Arial" w:cs="Arial" w:eastAsia="Arial" w:hAnsi="Arial"/>
          <w:sz w:val="22"/>
          <w:szCs w:val="22"/>
        </w:rPr>
        <w:t xml:space="preserve"> — Sales call recording and AI analysis. Recording consent must be obtained. Reclassify as High Risk if used in employment performance decisions.</w:t>
      </w:r>
    </w:p>
    <w:p>
      <w:pPr>
        <w:spacing w:after="60" w:before="60"/>
      </w:pPr>
      <w:r>
        <w:rPr>
          <w:rFonts w:ascii="Arial" w:cs="Arial" w:eastAsia="Arial" w:hAnsi="Arial"/>
          <w:b/>
          <w:bCs/>
          <w:sz w:val="22"/>
          <w:szCs w:val="22"/>
        </w:rPr>
        <w:t xml:space="preserve">SP-AI-012 GitHub Copilot</w:t>
      </w:r>
      <w:r>
        <w:rPr>
          <w:rFonts w:ascii="Arial" w:cs="Arial" w:eastAsia="Arial" w:hAnsi="Arial"/>
          <w:sz w:val="22"/>
          <w:szCs w:val="22"/>
        </w:rPr>
        <w:t xml:space="preserve"> — AI code generation for engineering. Risk: engineers may inadvertently include API keys, data schemas, or proprietary architecture in prompts.</w:t>
      </w:r>
    </w:p>
    <w:p>
      <w:pPr>
        <w:spacing w:after="60" w:before="60"/>
      </w:pPr>
      <w:r>
        <w:rPr>
          <w:rFonts w:ascii="Arial" w:cs="Arial" w:eastAsia="Arial" w:hAnsi="Arial"/>
          <w:b/>
          <w:bCs/>
          <w:sz w:val="22"/>
          <w:szCs w:val="22"/>
        </w:rPr>
        <w:t xml:space="preserve">SP-AI-013 Outside Counsel Harvey AI</w:t>
      </w:r>
      <w:r>
        <w:rPr>
          <w:rFonts w:ascii="Arial" w:cs="Arial" w:eastAsia="Arial" w:hAnsi="Arial"/>
          <w:sz w:val="22"/>
          <w:szCs w:val="22"/>
        </w:rPr>
        <w:t xml:space="preserve"> — CRITICAL GAP. SignalPath's external law firm uses Harvey AI to process SignalPath contracts, FCC regulatory filings, and compliance documents. No AI clause in outside counsel engagement agreement. This is the governance gap most organizations have not addressed.</w:t>
      </w:r>
    </w:p>
    <w:p>
      <w:pPr>
        <w:spacing w:after="60" w:before="60"/>
      </w:pPr>
      <w:r>
        <w:rPr>
          <w:rFonts w:ascii="Arial" w:cs="Arial" w:eastAsia="Arial" w:hAnsi="Arial"/>
          <w:b/>
          <w:bCs/>
          <w:sz w:val="22"/>
          <w:szCs w:val="22"/>
        </w:rPr>
        <w:t xml:space="preserve">SP-AI-014 FCC Regulatory Monitoring Tool</w:t>
      </w:r>
      <w:r>
        <w:rPr>
          <w:rFonts w:ascii="Arial" w:cs="Arial" w:eastAsia="Arial" w:hAnsi="Arial"/>
          <w:sz w:val="22"/>
          <w:szCs w:val="22"/>
        </w:rPr>
        <w:t xml:space="preserve"> — RegTech platform monitoring FCC rulemaking and enforcement actions. Vendor not yet confirmed.</w:t>
      </w:r>
    </w:p>
    <w:p>
      <w:pPr>
        <w:spacing w:after="60" w:before="60"/>
      </w:pPr>
      <w:r>
        <w:rPr>
          <w:rFonts w:ascii="Arial" w:cs="Arial" w:eastAsia="Arial" w:hAnsi="Arial"/>
          <w:b/>
          <w:bCs/>
          <w:sz w:val="22"/>
          <w:szCs w:val="22"/>
        </w:rPr>
        <w:t xml:space="preserve">SP-AI-015 Microsoft Sentinel/Defender AI</w:t>
      </w:r>
      <w:r>
        <w:rPr>
          <w:rFonts w:ascii="Arial" w:cs="Arial" w:eastAsia="Arial" w:hAnsi="Arial"/>
          <w:sz w:val="22"/>
          <w:szCs w:val="22"/>
        </w:rPr>
        <w:t xml:space="preserve"> — Security monitoring. AI-automated responses (account blocks, file quarantine) can affect interpreters mid-shift, creating both service delivery failure and FCC compliance risk.</w:t>
      </w:r>
    </w:p>
    <w:p>
      <w:pPr>
        <w:spacing w:after="60" w:before="60"/>
      </w:pPr>
      <w:r>
        <w:rPr>
          <w:rFonts w:ascii="Arial" w:cs="Arial" w:eastAsia="Arial" w:hAnsi="Arial"/>
          <w:b/>
          <w:bCs/>
          <w:sz w:val="22"/>
          <w:szCs w:val="22"/>
        </w:rPr>
        <w:t xml:space="preserve">SP-AI-016 Shadow AI (Unmanaged)</w:t>
      </w:r>
      <w:r>
        <w:rPr>
          <w:rFonts w:ascii="Arial" w:cs="Arial" w:eastAsia="Arial" w:hAnsi="Arial"/>
          <w:sz w:val="22"/>
          <w:szCs w:val="22"/>
        </w:rPr>
        <w:t xml:space="preserve"> — CRITICAL. Represents every AI tool in use by employees without IT approval, security review, or data processing agreements. Includes ChatGPT, Claude, Gemini, Otter.ai, Grammarly, ElevenLabs, DeepL, personal GitHub Copilot accounts. FCC relay call content protection obligation directly at risk. No discovery conducted. No policy exists.</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4 — Responsible AI Policy</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Responsible AI Policy</w:t>
      </w:r>
    </w:p>
    <w:p>
      <w:pPr>
        <w:spacing w:after="60" w:before="60"/>
      </w:pPr>
      <w:r>
        <w:rPr>
          <w:rFonts w:ascii="Arial" w:cs="Arial" w:eastAsia="Arial" w:hAnsi="Arial"/>
          <w:b/>
          <w:bCs/>
          <w:sz w:val="22"/>
          <w:szCs w:val="22"/>
        </w:rPr>
        <w:t xml:space="preserve">Organization:</w:t>
      </w:r>
      <w:r>
        <w:rPr>
          <w:rFonts w:ascii="Arial" w:cs="Arial" w:eastAsia="Arial" w:hAnsi="Arial"/>
          <w:sz w:val="22"/>
          <w:szCs w:val="22"/>
        </w:rPr>
        <w:t xml:space="preserve"> SignalPath Technologies</w:t>
      </w:r>
    </w:p>
    <w:p>
      <w:pPr>
        <w:spacing w:after="60" w:before="60"/>
      </w:pPr>
      <w:r>
        <w:rPr>
          <w:rFonts w:ascii="Arial" w:cs="Arial" w:eastAsia="Arial" w:hAnsi="Arial"/>
          <w:b/>
          <w:bCs/>
          <w:sz w:val="22"/>
          <w:szCs w:val="22"/>
        </w:rPr>
        <w:t xml:space="preserve">Policy Owner:</w:t>
      </w:r>
      <w:r>
        <w:rPr>
          <w:rFonts w:ascii="Arial" w:cs="Arial" w:eastAsia="Arial" w:hAnsi="Arial"/>
          <w:sz w:val="22"/>
          <w:szCs w:val="22"/>
        </w:rPr>
        <w:t xml:space="preserve"> Chief Risk Officer</w:t>
      </w:r>
    </w:p>
    <w:p>
      <w:pPr>
        <w:spacing w:after="60" w:before="60"/>
      </w:pPr>
      <w:r>
        <w:rPr>
          <w:rFonts w:ascii="Arial" w:cs="Arial" w:eastAsia="Arial" w:hAnsi="Arial"/>
          <w:b/>
          <w:bCs/>
          <w:sz w:val="22"/>
          <w:szCs w:val="22"/>
        </w:rPr>
        <w:t xml:space="preserve">Version:</w:t>
      </w:r>
      <w:r>
        <w:rPr>
          <w:rFonts w:ascii="Arial" w:cs="Arial" w:eastAsia="Arial" w:hAnsi="Arial"/>
          <w:sz w:val="22"/>
          <w:szCs w:val="22"/>
        </w:rPr>
        <w:t xml:space="preserve"> 1.0</w:t>
      </w:r>
    </w:p>
    <w:p>
      <w:pPr>
        <w:spacing w:after="60" w:before="60"/>
      </w:pPr>
      <w:r>
        <w:rPr>
          <w:rFonts w:ascii="Arial" w:cs="Arial" w:eastAsia="Arial" w:hAnsi="Arial"/>
          <w:b/>
          <w:bCs/>
          <w:sz w:val="22"/>
          <w:szCs w:val="22"/>
        </w:rPr>
        <w:t xml:space="preserve">Effective Date:</w:t>
      </w:r>
      <w:r>
        <w:rPr>
          <w:rFonts w:ascii="Arial" w:cs="Arial" w:eastAsia="Arial" w:hAnsi="Arial"/>
          <w:sz w:val="22"/>
          <w:szCs w:val="22"/>
        </w:rPr>
        <w:t xml:space="preserve"> May 2026</w:t>
      </w:r>
    </w:p>
    <w:p>
      <w:pPr>
        <w:spacing w:after="60" w:before="60"/>
      </w:pPr>
      <w:r>
        <w:rPr>
          <w:rFonts w:ascii="Arial" w:cs="Arial" w:eastAsia="Arial" w:hAnsi="Arial"/>
          <w:b/>
          <w:bCs/>
          <w:sz w:val="22"/>
          <w:szCs w:val="22"/>
        </w:rPr>
        <w:t xml:space="preserve">Next Review Date:</w:t>
      </w:r>
      <w:r>
        <w:rPr>
          <w:rFonts w:ascii="Arial" w:cs="Arial" w:eastAsia="Arial" w:hAnsi="Arial"/>
          <w:sz w:val="22"/>
          <w:szCs w:val="22"/>
        </w:rPr>
        <w:t xml:space="preserve"> May 2027</w:t>
      </w:r>
    </w:p>
    <w:p>
      <w:pPr>
        <w:spacing w:after="60" w:before="60"/>
      </w:pPr>
      <w:r>
        <w:rPr>
          <w:rFonts w:ascii="Arial" w:cs="Arial" w:eastAsia="Arial" w:hAnsi="Arial"/>
          <w:b/>
          <w:bCs/>
          <w:sz w:val="22"/>
          <w:szCs w:val="22"/>
        </w:rPr>
        <w:t xml:space="preserve">Classification:</w:t>
      </w:r>
      <w:r>
        <w:rPr>
          <w:rFonts w:ascii="Arial" w:cs="Arial" w:eastAsia="Arial" w:hAnsi="Arial"/>
          <w:sz w:val="22"/>
          <w:szCs w:val="22"/>
        </w:rPr>
        <w:t xml:space="preserve"> Internal</w:t>
      </w:r>
    </w:p>
    <w:p>
      <w:pPr>
        <w:pStyle w:val="Heading2"/>
        <w:spacing w:after="80" w:before="280"/>
      </w:pPr>
      <w:r>
        <w:rPr>
          <w:rFonts w:ascii="Arial" w:cs="Arial" w:eastAsia="Arial" w:hAnsi="Arial"/>
          <w:b/>
          <w:bCs/>
          <w:color w:val="1a3a6c"/>
          <w:sz w:val="28"/>
          <w:szCs w:val="28"/>
        </w:rPr>
        <w:t xml:space="preserve">1. Purpose</w:t>
      </w:r>
    </w:p>
    <w:p>
      <w:pPr>
        <w:spacing w:after="60" w:before="60"/>
      </w:pPr>
      <w:r>
        <w:rPr>
          <w:rFonts w:ascii="Arial" w:cs="Arial" w:eastAsia="Arial" w:hAnsi="Arial"/>
          <w:sz w:val="22"/>
          <w:szCs w:val="22"/>
        </w:rPr>
        <w:t xml:space="preserve">This policy sets out SignalPath Technologies' commitments and requirements for the responsible development, procurement, deployment, and operation of artificial intelligence systems.</w:t>
      </w:r>
    </w:p>
    <w:p>
      <w:pPr>
        <w:spacing w:after="60" w:before="60"/>
      </w:pPr>
      <w:r>
        <w:rPr>
          <w:rFonts w:ascii="Arial" w:cs="Arial" w:eastAsia="Arial" w:hAnsi="Arial"/>
          <w:sz w:val="22"/>
          <w:szCs w:val="22"/>
        </w:rPr>
        <w:t xml:space="preserve">AI creates real opportunities for SignalPath: better accessibility outcomes for Deaf and hard-of-hearing users, more reliable relay services, and more accurate captioning and interpretation. It also creates risks that do not exist in most industries. Our users depend on our systems to communicate things they cannot communicate any other way: emergency calls, medical appointments, legal proceedings, personal conversations. When an AI system fails at SignalPath, the consequence is not a bad customer experience. It is a person who could not be understood when it mattered most.</w:t>
      </w:r>
    </w:p>
    <w:p>
      <w:pPr>
        <w:spacing w:after="60" w:before="60"/>
      </w:pPr>
      <w:r>
        <w:rPr>
          <w:rFonts w:ascii="Arial" w:cs="Arial" w:eastAsia="Arial" w:hAnsi="Arial"/>
          <w:sz w:val="22"/>
          <w:szCs w:val="22"/>
        </w:rPr>
        <w:t xml:space="preserve">This policy exists to ensure that SignalPath realizes the benefits of AI in a manner consistent with our values, our regulatory obligations, and the rights of the Deaf and hard-of-hearing individuals our systems serve.</w:t>
      </w:r>
    </w:p>
    <w:p>
      <w:pPr>
        <w:spacing w:after="60" w:before="60"/>
      </w:pPr>
      <w:r>
        <w:rPr>
          <w:rFonts w:ascii="Arial" w:cs="Arial" w:eastAsia="Arial" w:hAnsi="Arial"/>
          <w:sz w:val="22"/>
          <w:szCs w:val="22"/>
        </w:rPr>
        <w:t xml:space="preserve">Governance at SignalPath is a service to our users, not a constraint on our engineers.</w:t>
      </w:r>
    </w:p>
    <w:p>
      <w:pPr>
        <w:pStyle w:val="Heading2"/>
        <w:spacing w:after="80" w:before="280"/>
      </w:pPr>
      <w:r>
        <w:rPr>
          <w:rFonts w:ascii="Arial" w:cs="Arial" w:eastAsia="Arial" w:hAnsi="Arial"/>
          <w:b/>
          <w:bCs/>
          <w:color w:val="1a3a6c"/>
          <w:sz w:val="28"/>
          <w:szCs w:val="28"/>
        </w:rPr>
        <w:t xml:space="preserve">2. Scope</w:t>
      </w:r>
    </w:p>
    <w:p>
      <w:pPr>
        <w:spacing w:after="60" w:before="60"/>
      </w:pPr>
      <w:r>
        <w:rPr>
          <w:rFonts w:ascii="Arial" w:cs="Arial" w:eastAsia="Arial" w:hAnsi="Arial"/>
          <w:sz w:val="22"/>
          <w:szCs w:val="22"/>
        </w:rPr>
        <w:t xml:space="preserve">This policy applies to:</w:t>
      </w:r>
    </w:p>
    <w:p>
      <w:pPr>
        <w:pStyle w:val="ListParagraph"/>
        <w:numPr>
          <w:ilvl w:val="0"/>
          <w:numId w:val="2"/>
        </w:numPr>
        <w:spacing w:after="36" w:before="36"/>
      </w:pPr>
      <w:r>
        <w:rPr>
          <w:rFonts w:ascii="Arial" w:cs="Arial" w:eastAsia="Arial" w:hAnsi="Arial"/>
          <w:sz w:val="22"/>
          <w:szCs w:val="22"/>
        </w:rPr>
        <w:t xml:space="preserve">All AI systems developed internally by SignalPath teams</w:t>
      </w:r>
    </w:p>
    <w:p>
      <w:pPr>
        <w:pStyle w:val="ListParagraph"/>
        <w:numPr>
          <w:ilvl w:val="0"/>
          <w:numId w:val="2"/>
        </w:numPr>
        <w:spacing w:after="36" w:before="36"/>
      </w:pPr>
      <w:r>
        <w:rPr>
          <w:rFonts w:ascii="Arial" w:cs="Arial" w:eastAsia="Arial" w:hAnsi="Arial"/>
          <w:sz w:val="22"/>
          <w:szCs w:val="22"/>
        </w:rPr>
        <w:t xml:space="preserve">All AI systems procured from external vendors and deployed by SignalPath</w:t>
      </w:r>
    </w:p>
    <w:p>
      <w:pPr>
        <w:pStyle w:val="ListParagraph"/>
        <w:numPr>
          <w:ilvl w:val="0"/>
          <w:numId w:val="2"/>
        </w:numPr>
        <w:spacing w:after="36" w:before="36"/>
      </w:pPr>
      <w:r>
        <w:rPr>
          <w:rFonts w:ascii="Arial" w:cs="Arial" w:eastAsia="Arial" w:hAnsi="Arial"/>
          <w:sz w:val="22"/>
          <w:szCs w:val="22"/>
        </w:rPr>
        <w:t xml:space="preserve">All employees, contractors, and third parties involved in the development, procurement, deployment, or operation of AI systems on behalf of SignalPath</w:t>
      </w:r>
    </w:p>
    <w:p>
      <w:pPr>
        <w:pStyle w:val="ListParagraph"/>
        <w:numPr>
          <w:ilvl w:val="0"/>
          <w:numId w:val="2"/>
        </w:numPr>
        <w:spacing w:after="36" w:before="36"/>
      </w:pPr>
      <w:r>
        <w:rPr>
          <w:rFonts w:ascii="Arial" w:cs="Arial" w:eastAsia="Arial" w:hAnsi="Arial"/>
          <w:sz w:val="22"/>
          <w:szCs w:val="22"/>
        </w:rPr>
        <w:t xml:space="preserve">All geographies in which SignalPath operates, including US, Canadian, and UK operations</w:t>
      </w:r>
    </w:p>
    <w:p>
      <w:pPr>
        <w:spacing w:after="60" w:before="60"/>
      </w:pPr>
      <w:r>
        <w:rPr>
          <w:rFonts w:ascii="Arial" w:cs="Arial" w:eastAsia="Arial" w:hAnsi="Arial"/>
          <w:sz w:val="22"/>
          <w:szCs w:val="22"/>
        </w:rPr>
        <w:t xml:space="preserve">For the purposes of this policy, an "AI system" is any machine-based system that can generate outputs, including predictions, recommendations, decisions, or content, that influence real or virtual environments based on objectives defined at design or training time. This includes but is not limited to: machine learning models, large language models, automated decision-making systems, recommendation engines, and computer vision systems.</w:t>
      </w:r>
    </w:p>
    <w:p>
      <w:pPr>
        <w:spacing w:after="60" w:before="60"/>
      </w:pPr>
      <w:r>
        <w:rPr>
          <w:rFonts w:ascii="Arial" w:cs="Arial" w:eastAsia="Arial" w:hAnsi="Arial"/>
          <w:sz w:val="22"/>
          <w:szCs w:val="22"/>
        </w:rPr>
        <w:t xml:space="preserve">SignalPath operates AI systems across four categories: core product AI (SignalPath Interpret, SignalPath Forum, Express Call Routing ML, SignalPath CaptionLine), enterprise-embedded AI (tools used internally across business functions), compliance and regulatory monitoring AI, and third-party vendor AI deployed in connection with SignalPath operations. This policy applies to all four categories.</w:t>
      </w:r>
    </w:p>
    <w:p>
      <w:pPr>
        <w:pStyle w:val="Heading2"/>
        <w:spacing w:after="80" w:before="280"/>
      </w:pPr>
      <w:r>
        <w:rPr>
          <w:rFonts w:ascii="Arial" w:cs="Arial" w:eastAsia="Arial" w:hAnsi="Arial"/>
          <w:b/>
          <w:bCs/>
          <w:color w:val="1a3a6c"/>
          <w:sz w:val="28"/>
          <w:szCs w:val="28"/>
        </w:rPr>
        <w:t xml:space="preserve">3. Principles</w:t>
      </w:r>
    </w:p>
    <w:p>
      <w:pPr>
        <w:spacing w:after="60" w:before="60"/>
      </w:pPr>
      <w:r>
        <w:rPr>
          <w:rFonts w:ascii="Arial" w:cs="Arial" w:eastAsia="Arial" w:hAnsi="Arial"/>
          <w:sz w:val="22"/>
          <w:szCs w:val="22"/>
        </w:rPr>
        <w:t xml:space="preserve">SignalPath's responsible AI program is grounded in five principles. Each principle is accompanied by the process commitments that make it operational. Principles without process are decoration.</w:t>
      </w:r>
    </w:p>
    <w:p>
      <w:pPr>
        <w:pStyle w:val="Heading3"/>
        <w:spacing w:after="60" w:before="200"/>
      </w:pPr>
      <w:r>
        <w:rPr>
          <w:rFonts w:ascii="Arial" w:cs="Arial" w:eastAsia="Arial" w:hAnsi="Arial"/>
          <w:b/>
          <w:bCs/>
          <w:color w:val="2c5282"/>
          <w:sz w:val="24"/>
          <w:szCs w:val="24"/>
        </w:rPr>
        <w:t xml:space="preserve">3.1 Fairness</w:t>
      </w:r>
    </w:p>
    <w:p>
      <w:pPr>
        <w:spacing w:after="60" w:before="60"/>
      </w:pPr>
      <w:r>
        <w:rPr>
          <w:rFonts w:ascii="Arial" w:cs="Arial" w:eastAsia="Arial" w:hAnsi="Arial"/>
          <w:b/>
          <w:bCs/>
          <w:sz w:val="22"/>
          <w:szCs w:val="22"/>
        </w:rPr>
        <w:t xml:space="preserve">Commitment:</w:t>
      </w:r>
      <w:r>
        <w:rPr>
          <w:rFonts w:ascii="Arial" w:cs="Arial" w:eastAsia="Arial" w:hAnsi="Arial"/>
          <w:sz w:val="22"/>
          <w:szCs w:val="22"/>
        </w:rPr>
        <w:t xml:space="preserve"> AI systems used by SignalPath will not unlawfully discriminate against individuals on the basis of protected characteristics, and will be designed and monitored to identify and mitigate bias.</w:t>
      </w:r>
    </w:p>
    <w:p>
      <w:pPr>
        <w:spacing w:after="60" w:before="60"/>
      </w:pPr>
      <w:r>
        <w:rPr>
          <w:rFonts w:ascii="Arial" w:cs="Arial" w:eastAsia="Arial" w:hAnsi="Arial"/>
          <w:b/>
          <w:bCs/>
          <w:sz w:val="22"/>
          <w:szCs w:val="22"/>
        </w:rPr>
        <w:t xml:space="preserve">What this means in practice:</w:t>
      </w:r>
    </w:p>
    <w:p>
      <w:pPr>
        <w:pStyle w:val="ListParagraph"/>
        <w:numPr>
          <w:ilvl w:val="0"/>
          <w:numId w:val="2"/>
        </w:numPr>
        <w:spacing w:after="36" w:before="36"/>
      </w:pPr>
      <w:r>
        <w:rPr>
          <w:rFonts w:ascii="Arial" w:cs="Arial" w:eastAsia="Arial" w:hAnsi="Arial"/>
          <w:sz w:val="22"/>
          <w:szCs w:val="22"/>
        </w:rPr>
        <w:t xml:space="preserve">Before deployment, AI systems that affect individuals must be assessed for potential bias across relevant protected characteristics, including disability status, age, signing style, regional ASL (American Sign Language) dialect, and physical mobility</w:t>
      </w:r>
    </w:p>
    <w:p>
      <w:pPr>
        <w:pStyle w:val="ListParagraph"/>
        <w:numPr>
          <w:ilvl w:val="0"/>
          <w:numId w:val="2"/>
        </w:numPr>
        <w:spacing w:after="36" w:before="36"/>
      </w:pPr>
      <w:r>
        <w:rPr>
          <w:rFonts w:ascii="Arial" w:cs="Arial" w:eastAsia="Arial" w:hAnsi="Arial"/>
          <w:sz w:val="22"/>
          <w:szCs w:val="22"/>
        </w:rPr>
        <w:t xml:space="preserve">"Deaf users" is not a homogenous population. An AI system trained primarily on native ASL signers may systematically fail oral Deaf users, signers with physical limitations affecting hand movement, or signers using regional variants. Bias assessment must account for variation within the Deaf community, not only across demographic categories used in general population assessments</w:t>
      </w:r>
    </w:p>
    <w:p>
      <w:pPr>
        <w:pStyle w:val="ListParagraph"/>
        <w:numPr>
          <w:ilvl w:val="0"/>
          <w:numId w:val="2"/>
        </w:numPr>
        <w:spacing w:after="36" w:before="36"/>
      </w:pPr>
      <w:r>
        <w:rPr>
          <w:rFonts w:ascii="Arial" w:cs="Arial" w:eastAsia="Arial" w:hAnsi="Arial"/>
          <w:sz w:val="22"/>
          <w:szCs w:val="22"/>
        </w:rPr>
        <w:t xml:space="preserve">High-risk AI systems must undergo documented bias evaluation before go-live and at defined intervals thereafter. For SignalPath Interpret (SP-AI-001), bias evaluation must cover signer variation, regional dialect, physical limitation, and the oral/ASL distinction before any production deployment</w:t>
      </w:r>
    </w:p>
    <w:p>
      <w:pPr>
        <w:pStyle w:val="ListParagraph"/>
        <w:numPr>
          <w:ilvl w:val="0"/>
          <w:numId w:val="2"/>
        </w:numPr>
        <w:spacing w:after="36" w:before="36"/>
      </w:pPr>
      <w:r>
        <w:rPr>
          <w:rFonts w:ascii="Arial" w:cs="Arial" w:eastAsia="Arial" w:hAnsi="Arial"/>
          <w:sz w:val="22"/>
          <w:szCs w:val="22"/>
        </w:rPr>
        <w:t xml:space="preserve">Where a system is found to produce discriminatory outputs, it will be suspended or modified until the issue is resolved</w:t>
      </w:r>
    </w:p>
    <w:p>
      <w:pPr>
        <w:pStyle w:val="ListParagraph"/>
        <w:numPr>
          <w:ilvl w:val="0"/>
          <w:numId w:val="2"/>
        </w:numPr>
        <w:spacing w:after="36" w:before="36"/>
      </w:pPr>
      <w:r>
        <w:rPr>
          <w:rFonts w:ascii="Arial" w:cs="Arial" w:eastAsia="Arial" w:hAnsi="Arial"/>
          <w:sz w:val="22"/>
          <w:szCs w:val="22"/>
        </w:rPr>
        <w:t xml:space="preserve">AI outputs that score, rank, or screen individuals must be reviewed by a qualified human before those outputs are acted upon</w:t>
      </w:r>
    </w:p>
    <w:p>
      <w:pPr>
        <w:pStyle w:val="Heading3"/>
        <w:spacing w:after="60" w:before="200"/>
      </w:pPr>
      <w:r>
        <w:rPr>
          <w:rFonts w:ascii="Arial" w:cs="Arial" w:eastAsia="Arial" w:hAnsi="Arial"/>
          <w:b/>
          <w:bCs/>
          <w:color w:val="2c5282"/>
          <w:sz w:val="24"/>
          <w:szCs w:val="24"/>
        </w:rPr>
        <w:t xml:space="preserve">3.2 Transparency</w:t>
      </w:r>
    </w:p>
    <w:p>
      <w:pPr>
        <w:spacing w:after="60" w:before="60"/>
      </w:pPr>
      <w:r>
        <w:rPr>
          <w:rFonts w:ascii="Arial" w:cs="Arial" w:eastAsia="Arial" w:hAnsi="Arial"/>
          <w:b/>
          <w:bCs/>
          <w:sz w:val="22"/>
          <w:szCs w:val="22"/>
        </w:rPr>
        <w:t xml:space="preserve">Commitment:</w:t>
      </w:r>
      <w:r>
        <w:rPr>
          <w:rFonts w:ascii="Arial" w:cs="Arial" w:eastAsia="Arial" w:hAnsi="Arial"/>
          <w:sz w:val="22"/>
          <w:szCs w:val="22"/>
        </w:rPr>
        <w:t xml:space="preserve"> SignalPath will be open about its use of AI where it affects individuals, and will provide meaningful explanations for AI-influenced decisions.</w:t>
      </w:r>
    </w:p>
    <w:p>
      <w:pPr>
        <w:spacing w:after="60" w:before="60"/>
      </w:pPr>
      <w:r>
        <w:rPr>
          <w:rFonts w:ascii="Arial" w:cs="Arial" w:eastAsia="Arial" w:hAnsi="Arial"/>
          <w:b/>
          <w:bCs/>
          <w:sz w:val="22"/>
          <w:szCs w:val="22"/>
        </w:rPr>
        <w:t xml:space="preserve">What this means in practice:</w:t>
      </w:r>
    </w:p>
    <w:p>
      <w:pPr>
        <w:pStyle w:val="ListParagraph"/>
        <w:numPr>
          <w:ilvl w:val="0"/>
          <w:numId w:val="2"/>
        </w:numPr>
        <w:spacing w:after="36" w:before="36"/>
      </w:pPr>
      <w:r>
        <w:rPr>
          <w:rFonts w:ascii="Arial" w:cs="Arial" w:eastAsia="Arial" w:hAnsi="Arial"/>
          <w:sz w:val="22"/>
          <w:szCs w:val="22"/>
        </w:rPr>
        <w:t xml:space="preserve">Users will be informed when AI systems play a material role in services affecting them. Disclosure must be available in plain English and, for services directed at Deaf users, in ASL summary format</w:t>
      </w:r>
    </w:p>
    <w:p>
      <w:pPr>
        <w:pStyle w:val="ListParagraph"/>
        <w:numPr>
          <w:ilvl w:val="0"/>
          <w:numId w:val="2"/>
        </w:numPr>
        <w:spacing w:after="36" w:before="36"/>
      </w:pPr>
      <w:r>
        <w:rPr>
          <w:rFonts w:ascii="Arial" w:cs="Arial" w:eastAsia="Arial" w:hAnsi="Arial"/>
          <w:sz w:val="22"/>
          <w:szCs w:val="22"/>
        </w:rPr>
        <w:t xml:space="preserve">If we cannot explain a data or AI practice to a Deaf user in their primary language, we should not be doing it</w:t>
      </w:r>
    </w:p>
    <w:p>
      <w:pPr>
        <w:pStyle w:val="ListParagraph"/>
        <w:numPr>
          <w:ilvl w:val="0"/>
          <w:numId w:val="2"/>
        </w:numPr>
        <w:spacing w:after="36" w:before="36"/>
      </w:pPr>
      <w:r>
        <w:rPr>
          <w:rFonts w:ascii="Arial" w:cs="Arial" w:eastAsia="Arial" w:hAnsi="Arial"/>
          <w:sz w:val="22"/>
          <w:szCs w:val="22"/>
        </w:rPr>
        <w:t xml:space="preserve">AI systems that make or inform decisions about individuals must be capable of generating human-interpretable explanations for those decisions</w:t>
      </w:r>
    </w:p>
    <w:p>
      <w:pPr>
        <w:pStyle w:val="ListParagraph"/>
        <w:numPr>
          <w:ilvl w:val="0"/>
          <w:numId w:val="2"/>
        </w:numPr>
        <w:spacing w:after="36" w:before="36"/>
      </w:pPr>
      <w:r>
        <w:rPr>
          <w:rFonts w:ascii="Arial" w:cs="Arial" w:eastAsia="Arial" w:hAnsi="Arial"/>
          <w:sz w:val="22"/>
          <w:szCs w:val="22"/>
        </w:rPr>
        <w:t xml:space="preserve">Internal users of AI systems, employees using AI-generated recommendations, will be informed of the system's limitations and known error rates</w:t>
      </w:r>
    </w:p>
    <w:p>
      <w:pPr>
        <w:pStyle w:val="ListParagraph"/>
        <w:numPr>
          <w:ilvl w:val="0"/>
          <w:numId w:val="2"/>
        </w:numPr>
        <w:spacing w:after="36" w:before="36"/>
      </w:pPr>
      <w:r>
        <w:rPr>
          <w:rFonts w:ascii="Arial" w:cs="Arial" w:eastAsia="Arial" w:hAnsi="Arial"/>
          <w:sz w:val="22"/>
          <w:szCs w:val="22"/>
        </w:rPr>
        <w:t xml:space="preserve">SignalPath will maintain an internal AI system inventory that is available to the Board, regulators, and auditors upon request. As of May 2026, that inventory documents 16 AI systems across five categories</w:t>
      </w:r>
    </w:p>
    <w:p>
      <w:pPr>
        <w:pStyle w:val="Heading3"/>
        <w:spacing w:after="60" w:before="200"/>
      </w:pPr>
      <w:r>
        <w:rPr>
          <w:rFonts w:ascii="Arial" w:cs="Arial" w:eastAsia="Arial" w:hAnsi="Arial"/>
          <w:b/>
          <w:bCs/>
          <w:color w:val="2c5282"/>
          <w:sz w:val="24"/>
          <w:szCs w:val="24"/>
        </w:rPr>
        <w:t xml:space="preserve">3.3 Accountability</w:t>
      </w:r>
    </w:p>
    <w:p>
      <w:pPr>
        <w:spacing w:after="60" w:before="60"/>
      </w:pPr>
      <w:r>
        <w:rPr>
          <w:rFonts w:ascii="Arial" w:cs="Arial" w:eastAsia="Arial" w:hAnsi="Arial"/>
          <w:b/>
          <w:bCs/>
          <w:sz w:val="22"/>
          <w:szCs w:val="22"/>
        </w:rPr>
        <w:t xml:space="preserve">Commitment:</w:t>
      </w:r>
      <w:r>
        <w:rPr>
          <w:rFonts w:ascii="Arial" w:cs="Arial" w:eastAsia="Arial" w:hAnsi="Arial"/>
          <w:sz w:val="22"/>
          <w:szCs w:val="22"/>
        </w:rPr>
        <w:t xml:space="preserve"> Every AI system used by SignalPath will have a named owner who is accountable for its performance and governance.</w:t>
      </w:r>
    </w:p>
    <w:p>
      <w:pPr>
        <w:spacing w:after="60" w:before="60"/>
      </w:pPr>
      <w:r>
        <w:rPr>
          <w:rFonts w:ascii="Arial" w:cs="Arial" w:eastAsia="Arial" w:hAnsi="Arial"/>
          <w:b/>
          <w:bCs/>
          <w:sz w:val="22"/>
          <w:szCs w:val="22"/>
        </w:rPr>
        <w:t xml:space="preserve">What this means in practice:</w:t>
      </w:r>
    </w:p>
    <w:p>
      <w:pPr>
        <w:pStyle w:val="ListParagraph"/>
        <w:numPr>
          <w:ilvl w:val="0"/>
          <w:numId w:val="2"/>
        </w:numPr>
        <w:spacing w:after="36" w:before="36"/>
      </w:pPr>
      <w:r>
        <w:rPr>
          <w:rFonts w:ascii="Arial" w:cs="Arial" w:eastAsia="Arial" w:hAnsi="Arial"/>
          <w:sz w:val="22"/>
          <w:szCs w:val="22"/>
        </w:rPr>
        <w:t xml:space="preserve">A system owner must be designated before any AI system is deployed</w:t>
      </w:r>
    </w:p>
    <w:p>
      <w:pPr>
        <w:pStyle w:val="ListParagraph"/>
        <w:numPr>
          <w:ilvl w:val="0"/>
          <w:numId w:val="2"/>
        </w:numPr>
        <w:spacing w:after="36" w:before="36"/>
      </w:pPr>
      <w:r>
        <w:rPr>
          <w:rFonts w:ascii="Arial" w:cs="Arial" w:eastAsia="Arial" w:hAnsi="Arial"/>
          <w:sz w:val="22"/>
          <w:szCs w:val="22"/>
        </w:rPr>
        <w:t xml:space="preserve">System owners are responsible for ensuring the system operates within its approved purpose and within the bounds of this policy</w:t>
      </w:r>
    </w:p>
    <w:p>
      <w:pPr>
        <w:pStyle w:val="ListParagraph"/>
        <w:numPr>
          <w:ilvl w:val="0"/>
          <w:numId w:val="2"/>
        </w:numPr>
        <w:spacing w:after="36" w:before="36"/>
      </w:pPr>
      <w:r>
        <w:rPr>
          <w:rFonts w:ascii="Arial" w:cs="Arial" w:eastAsia="Arial" w:hAnsi="Arial"/>
          <w:sz w:val="22"/>
          <w:szCs w:val="22"/>
        </w:rPr>
        <w:t xml:space="preserve">System owners are responsible for escalating material issues to the AI Governance Committee</w:t>
      </w:r>
    </w:p>
    <w:p>
      <w:pPr>
        <w:pStyle w:val="ListParagraph"/>
        <w:numPr>
          <w:ilvl w:val="0"/>
          <w:numId w:val="2"/>
        </w:numPr>
        <w:spacing w:after="36" w:before="36"/>
      </w:pPr>
      <w:r>
        <w:rPr>
          <w:rFonts w:ascii="Arial" w:cs="Arial" w:eastAsia="Arial" w:hAnsi="Arial"/>
          <w:sz w:val="22"/>
          <w:szCs w:val="22"/>
        </w:rPr>
        <w:t xml:space="preserve">Where AI is procured from vendors, the SignalPath system owner retains accountability for how the system is used and must ensure vendor obligations are contractually captured. Vendor AI is not ungoverned AI</w:t>
      </w:r>
    </w:p>
    <w:p>
      <w:pPr>
        <w:pStyle w:val="ListParagraph"/>
        <w:numPr>
          <w:ilvl w:val="0"/>
          <w:numId w:val="2"/>
        </w:numPr>
        <w:spacing w:after="36" w:before="36"/>
      </w:pPr>
      <w:r>
        <w:rPr>
          <w:rFonts w:ascii="Arial" w:cs="Arial" w:eastAsia="Arial" w:hAnsi="Arial"/>
          <w:sz w:val="22"/>
          <w:szCs w:val="22"/>
        </w:rPr>
        <w:t xml:space="preserve">The AI Governance Committee is accountable to the Board Risk and Audit Committee for the overall AI governance program</w:t>
      </w:r>
    </w:p>
    <w:p>
      <w:pPr>
        <w:pStyle w:val="Heading3"/>
        <w:spacing w:after="60" w:before="200"/>
      </w:pPr>
      <w:r>
        <w:rPr>
          <w:rFonts w:ascii="Arial" w:cs="Arial" w:eastAsia="Arial" w:hAnsi="Arial"/>
          <w:b/>
          <w:bCs/>
          <w:color w:val="2c5282"/>
          <w:sz w:val="24"/>
          <w:szCs w:val="24"/>
        </w:rPr>
        <w:t xml:space="preserve">3.4 Safety and Robustness</w:t>
      </w:r>
    </w:p>
    <w:p>
      <w:pPr>
        <w:spacing w:after="60" w:before="60"/>
      </w:pPr>
      <w:r>
        <w:rPr>
          <w:rFonts w:ascii="Arial" w:cs="Arial" w:eastAsia="Arial" w:hAnsi="Arial"/>
          <w:b/>
          <w:bCs/>
          <w:sz w:val="22"/>
          <w:szCs w:val="22"/>
        </w:rPr>
        <w:t xml:space="preserve">Commitment:</w:t>
      </w:r>
      <w:r>
        <w:rPr>
          <w:rFonts w:ascii="Arial" w:cs="Arial" w:eastAsia="Arial" w:hAnsi="Arial"/>
          <w:sz w:val="22"/>
          <w:szCs w:val="22"/>
        </w:rPr>
        <w:t xml:space="preserve"> AI systems will be designed, tested, and monitored to perform reliably and safely, including under adverse or unexpected conditions.</w:t>
      </w:r>
    </w:p>
    <w:p>
      <w:pPr>
        <w:spacing w:after="60" w:before="60"/>
      </w:pPr>
      <w:r>
        <w:rPr>
          <w:rFonts w:ascii="Arial" w:cs="Arial" w:eastAsia="Arial" w:hAnsi="Arial"/>
          <w:b/>
          <w:bCs/>
          <w:sz w:val="22"/>
          <w:szCs w:val="22"/>
        </w:rPr>
        <w:t xml:space="preserve">What this means in practice:</w:t>
      </w:r>
    </w:p>
    <w:p>
      <w:pPr>
        <w:pStyle w:val="ListParagraph"/>
        <w:numPr>
          <w:ilvl w:val="0"/>
          <w:numId w:val="2"/>
        </w:numPr>
        <w:spacing w:after="36" w:before="36"/>
      </w:pPr>
      <w:r>
        <w:rPr>
          <w:rFonts w:ascii="Arial" w:cs="Arial" w:eastAsia="Arial" w:hAnsi="Arial"/>
          <w:sz w:val="22"/>
          <w:szCs w:val="22"/>
        </w:rPr>
        <w:t xml:space="preserve">AI systems must be tested against adversarial inputs and edge cases before deployment</w:t>
      </w:r>
    </w:p>
    <w:p>
      <w:pPr>
        <w:pStyle w:val="ListParagraph"/>
        <w:numPr>
          <w:ilvl w:val="0"/>
          <w:numId w:val="2"/>
        </w:numPr>
        <w:spacing w:after="36" w:before="36"/>
      </w:pPr>
      <w:r>
        <w:rPr>
          <w:rFonts w:ascii="Arial" w:cs="Arial" w:eastAsia="Arial" w:hAnsi="Arial"/>
          <w:sz w:val="22"/>
          <w:szCs w:val="22"/>
        </w:rPr>
        <w:t xml:space="preserve">Performance thresholds must be defined at deployment and monitored continuously. Degradation below defined thresholds triggers a formal review</w:t>
      </w:r>
    </w:p>
    <w:p>
      <w:pPr>
        <w:pStyle w:val="ListParagraph"/>
        <w:numPr>
          <w:ilvl w:val="0"/>
          <w:numId w:val="2"/>
        </w:numPr>
        <w:spacing w:after="36" w:before="36"/>
      </w:pPr>
      <w:r>
        <w:rPr>
          <w:rFonts w:ascii="Arial" w:cs="Arial" w:eastAsia="Arial" w:hAnsi="Arial"/>
          <w:sz w:val="22"/>
          <w:szCs w:val="22"/>
        </w:rPr>
        <w:t xml:space="preserve">AI systems must not be deployed in safety-critical contexts without specific Board approval and documented safety analysis. VRS (Video Relay Service) emergency relay calls are a safety-critical context. Any AI system operating in the 911 relay pathway requires Board-level approval and a documented human interpreter failover architecture before deployment</w:t>
      </w:r>
    </w:p>
    <w:p>
      <w:pPr>
        <w:pStyle w:val="ListParagraph"/>
        <w:numPr>
          <w:ilvl w:val="0"/>
          <w:numId w:val="2"/>
        </w:numPr>
        <w:spacing w:after="36" w:before="36"/>
      </w:pPr>
      <w:r>
        <w:rPr>
          <w:rFonts w:ascii="Arial" w:cs="Arial" w:eastAsia="Arial" w:hAnsi="Arial"/>
          <w:sz w:val="22"/>
          <w:szCs w:val="22"/>
        </w:rPr>
        <w:t xml:space="preserve">Human override capability must be maintained for all AI systems that affect individuals. For SignalPath Interpret operating in relay contexts, this means a human interpreter must be available to take over any call where AI confidence falls below defined thresholds or where the user requests it</w:t>
      </w:r>
    </w:p>
    <w:p>
      <w:pPr>
        <w:pStyle w:val="Heading3"/>
        <w:spacing w:after="60" w:before="200"/>
      </w:pPr>
      <w:r>
        <w:rPr>
          <w:rFonts w:ascii="Arial" w:cs="Arial" w:eastAsia="Arial" w:hAnsi="Arial"/>
          <w:b/>
          <w:bCs/>
          <w:color w:val="2c5282"/>
          <w:sz w:val="24"/>
          <w:szCs w:val="24"/>
        </w:rPr>
        <w:t xml:space="preserve">3.5 Human Oversight</w:t>
      </w:r>
    </w:p>
    <w:p>
      <w:pPr>
        <w:spacing w:after="60" w:before="60"/>
      </w:pPr>
      <w:r>
        <w:rPr>
          <w:rFonts w:ascii="Arial" w:cs="Arial" w:eastAsia="Arial" w:hAnsi="Arial"/>
          <w:b/>
          <w:bCs/>
          <w:sz w:val="22"/>
          <w:szCs w:val="22"/>
        </w:rPr>
        <w:t xml:space="preserve">Commitment:</w:t>
      </w:r>
      <w:r>
        <w:rPr>
          <w:rFonts w:ascii="Arial" w:cs="Arial" w:eastAsia="Arial" w:hAnsi="Arial"/>
          <w:sz w:val="22"/>
          <w:szCs w:val="22"/>
        </w:rPr>
        <w:t xml:space="preserve"> SignalPath will maintain meaningful human oversight of AI systems, particularly where AI outputs affect the ability of Deaf and hard-of-hearing users to access communications services.</w:t>
      </w:r>
    </w:p>
    <w:p>
      <w:pPr>
        <w:spacing w:after="60" w:before="60"/>
      </w:pPr>
      <w:r>
        <w:rPr>
          <w:rFonts w:ascii="Arial" w:cs="Arial" w:eastAsia="Arial" w:hAnsi="Arial"/>
          <w:b/>
          <w:bCs/>
          <w:sz w:val="22"/>
          <w:szCs w:val="22"/>
        </w:rPr>
        <w:t xml:space="preserve">What this means in practice:</w:t>
      </w:r>
    </w:p>
    <w:p>
      <w:pPr>
        <w:pStyle w:val="ListParagraph"/>
        <w:numPr>
          <w:ilvl w:val="0"/>
          <w:numId w:val="2"/>
        </w:numPr>
        <w:spacing w:after="36" w:before="36"/>
      </w:pPr>
      <w:r>
        <w:rPr>
          <w:rFonts w:ascii="Arial" w:cs="Arial" w:eastAsia="Arial" w:hAnsi="Arial"/>
          <w:sz w:val="22"/>
          <w:szCs w:val="22"/>
        </w:rPr>
        <w:t xml:space="preserve">AI outputs that inform consequential decisions must be reviewed by a qualified human before those decisions are communicated to individuals</w:t>
      </w:r>
    </w:p>
    <w:p>
      <w:pPr>
        <w:pStyle w:val="ListParagraph"/>
        <w:numPr>
          <w:ilvl w:val="0"/>
          <w:numId w:val="2"/>
        </w:numPr>
        <w:spacing w:after="36" w:before="36"/>
      </w:pPr>
      <w:r>
        <w:rPr>
          <w:rFonts w:ascii="Arial" w:cs="Arial" w:eastAsia="Arial" w:hAnsi="Arial"/>
          <w:sz w:val="22"/>
          <w:szCs w:val="22"/>
        </w:rPr>
        <w:t xml:space="preserve">Rubber-stamp oversight is not acceptable oversight. A human who nominally reviews but never overrides is not providing oversight. Oversight is only meaningful if the reviewer has the information, training, and authority to override the AI's output</w:t>
      </w:r>
    </w:p>
    <w:p>
      <w:pPr>
        <w:pStyle w:val="ListParagraph"/>
        <w:numPr>
          <w:ilvl w:val="0"/>
          <w:numId w:val="2"/>
        </w:numPr>
        <w:spacing w:after="36" w:before="36"/>
      </w:pPr>
      <w:r>
        <w:rPr>
          <w:rFonts w:ascii="Arial" w:cs="Arial" w:eastAsia="Arial" w:hAnsi="Arial"/>
          <w:sz w:val="22"/>
          <w:szCs w:val="22"/>
        </w:rPr>
        <w:t xml:space="preserve">High-risk AI systems must have documented human oversight procedures, including explicit criteria for when to override and how that override is logged</w:t>
      </w:r>
    </w:p>
    <w:p>
      <w:pPr>
        <w:pStyle w:val="ListParagraph"/>
        <w:numPr>
          <w:ilvl w:val="0"/>
          <w:numId w:val="2"/>
        </w:numPr>
        <w:spacing w:after="36" w:before="36"/>
      </w:pPr>
      <w:r>
        <w:rPr>
          <w:rFonts w:ascii="Arial" w:cs="Arial" w:eastAsia="Arial" w:hAnsi="Arial"/>
          <w:sz w:val="22"/>
          <w:szCs w:val="22"/>
        </w:rPr>
        <w:t xml:space="preserve">Employees responsible for human oversight of AI systems must receive appropriate training before taking on that responsibility</w:t>
      </w:r>
    </w:p>
    <w:p>
      <w:pPr>
        <w:pStyle w:val="ListParagraph"/>
        <w:numPr>
          <w:ilvl w:val="0"/>
          <w:numId w:val="2"/>
        </w:numPr>
        <w:spacing w:after="36" w:before="36"/>
      </w:pPr>
      <w:r>
        <w:rPr>
          <w:rFonts w:ascii="Arial" w:cs="Arial" w:eastAsia="Arial" w:hAnsi="Arial"/>
          <w:sz w:val="22"/>
          <w:szCs w:val="22"/>
        </w:rPr>
        <w:t xml:space="preserve">The right to human oversight extends to SignalPath's users. A Deaf user who believes an AI interpretation is incorrect must have an accessible mechanism to flag the error and request human review. This mechanism must be available in the VRS interface, not only in written documentation</w:t>
      </w:r>
    </w:p>
    <w:p>
      <w:pPr>
        <w:pStyle w:val="Heading3"/>
        <w:spacing w:after="60" w:before="200"/>
      </w:pPr>
      <w:r>
        <w:rPr>
          <w:rFonts w:ascii="Arial" w:cs="Arial" w:eastAsia="Arial" w:hAnsi="Arial"/>
          <w:b/>
          <w:bCs/>
          <w:color w:val="2c5282"/>
          <w:sz w:val="24"/>
          <w:szCs w:val="24"/>
        </w:rPr>
        <w:t xml:space="preserve">3.6 Community Accountability</w:t>
      </w:r>
    </w:p>
    <w:p>
      <w:pPr>
        <w:spacing w:after="60" w:before="60"/>
      </w:pPr>
      <w:r>
        <w:rPr>
          <w:rFonts w:ascii="Arial" w:cs="Arial" w:eastAsia="Arial" w:hAnsi="Arial"/>
          <w:b/>
          <w:bCs/>
          <w:sz w:val="22"/>
          <w:szCs w:val="22"/>
        </w:rPr>
        <w:t xml:space="preserve">Commitment:</w:t>
      </w:r>
      <w:r>
        <w:rPr>
          <w:rFonts w:ascii="Arial" w:cs="Arial" w:eastAsia="Arial" w:hAnsi="Arial"/>
          <w:sz w:val="22"/>
          <w:szCs w:val="22"/>
        </w:rPr>
        <w:t xml:space="preserve"> SignalPath will maintain structured Deaf community input into governance decisions about AI systems that directly affect Deaf and hard-of-hearing users.</w:t>
      </w:r>
    </w:p>
    <w:p>
      <w:pPr>
        <w:spacing w:after="60" w:before="60"/>
      </w:pPr>
      <w:r>
        <w:rPr>
          <w:rFonts w:ascii="Arial" w:cs="Arial" w:eastAsia="Arial" w:hAnsi="Arial"/>
          <w:b/>
          <w:bCs/>
          <w:sz w:val="22"/>
          <w:szCs w:val="22"/>
        </w:rPr>
        <w:t xml:space="preserve">What this means in practice:</w:t>
      </w:r>
    </w:p>
    <w:p>
      <w:pPr>
        <w:pStyle w:val="ListParagraph"/>
        <w:numPr>
          <w:ilvl w:val="0"/>
          <w:numId w:val="2"/>
        </w:numPr>
        <w:spacing w:after="36" w:before="36"/>
      </w:pPr>
      <w:r>
        <w:rPr>
          <w:rFonts w:ascii="Arial" w:cs="Arial" w:eastAsia="Arial" w:hAnsi="Arial"/>
          <w:sz w:val="22"/>
          <w:szCs w:val="22"/>
        </w:rPr>
        <w:t xml:space="preserve">The Deaf Community Advisory Panel is a named participant in the AI governance structure with documented influence on design decisions. It is not a focus group, and its participation cannot be deferred when timelines are tight</w:t>
      </w:r>
    </w:p>
    <w:p>
      <w:pPr>
        <w:pStyle w:val="ListParagraph"/>
        <w:numPr>
          <w:ilvl w:val="0"/>
          <w:numId w:val="2"/>
        </w:numPr>
        <w:spacing w:after="36" w:before="36"/>
      </w:pPr>
      <w:r>
        <w:rPr>
          <w:rFonts w:ascii="Arial" w:cs="Arial" w:eastAsia="Arial" w:hAnsi="Arial"/>
          <w:sz w:val="22"/>
          <w:szCs w:val="22"/>
        </w:rPr>
        <w:t xml:space="preserve">Accuracy thresholds, acceptable failure rates, and failure mode priorities for systems like SignalPath Interpret must not be set exclusively by people who have not experienced a failed interpretation in a medical appointment or a 911 relay call</w:t>
      </w:r>
    </w:p>
    <w:p>
      <w:pPr>
        <w:pStyle w:val="ListParagraph"/>
        <w:numPr>
          <w:ilvl w:val="0"/>
          <w:numId w:val="2"/>
        </w:numPr>
        <w:spacing w:after="36" w:before="36"/>
      </w:pPr>
      <w:r>
        <w:rPr>
          <w:rFonts w:ascii="Arial" w:cs="Arial" w:eastAsia="Arial" w:hAnsi="Arial"/>
          <w:sz w:val="22"/>
          <w:szCs w:val="22"/>
        </w:rPr>
        <w:t xml:space="preserve">Community input received and decisions made as a result, or explicit rationale for decisions made against community input, must be documented and available to the Board</w:t>
      </w:r>
    </w:p>
    <w:p>
      <w:pPr>
        <w:pStyle w:val="ListParagraph"/>
        <w:numPr>
          <w:ilvl w:val="0"/>
          <w:numId w:val="2"/>
        </w:numPr>
        <w:spacing w:after="36" w:before="36"/>
      </w:pPr>
      <w:r>
        <w:rPr>
          <w:rFonts w:ascii="Arial" w:cs="Arial" w:eastAsia="Arial" w:hAnsi="Arial"/>
          <w:sz w:val="22"/>
          <w:szCs w:val="22"/>
        </w:rPr>
        <w:t xml:space="preserve">Deaf community representation is required in Board-level risk reporting on high-risk AI systems serving the Deaf community</w:t>
      </w:r>
    </w:p>
    <w:p>
      <w:pPr>
        <w:pStyle w:val="Heading2"/>
        <w:spacing w:after="80" w:before="280"/>
      </w:pPr>
      <w:r>
        <w:rPr>
          <w:rFonts w:ascii="Arial" w:cs="Arial" w:eastAsia="Arial" w:hAnsi="Arial"/>
          <w:b/>
          <w:bCs/>
          <w:color w:val="1a3a6c"/>
          <w:sz w:val="28"/>
          <w:szCs w:val="28"/>
        </w:rPr>
        <w:t xml:space="preserve">4. AI Lifecycle Governance Requirements</w:t>
      </w:r>
    </w:p>
    <w:p>
      <w:pPr>
        <w:spacing w:after="60" w:before="60"/>
      </w:pPr>
      <w:r>
        <w:rPr>
          <w:rFonts w:ascii="Arial" w:cs="Arial" w:eastAsia="Arial" w:hAnsi="Arial"/>
          <w:sz w:val="22"/>
          <w:szCs w:val="22"/>
        </w:rPr>
        <w:t xml:space="preserve">This section defines the governance requirements at each stage of the AI lifecycle.</w:t>
      </w:r>
    </w:p>
    <w:p>
      <w:pPr>
        <w:pStyle w:val="Heading3"/>
        <w:spacing w:after="60" w:before="200"/>
      </w:pPr>
      <w:r>
        <w:rPr>
          <w:rFonts w:ascii="Arial" w:cs="Arial" w:eastAsia="Arial" w:hAnsi="Arial"/>
          <w:b/>
          <w:bCs/>
          <w:color w:val="2c5282"/>
          <w:sz w:val="24"/>
          <w:szCs w:val="24"/>
        </w:rPr>
        <w:t xml:space="preserve">4.1 Ideation and Use Case Submission</w:t>
      </w:r>
    </w:p>
    <w:p>
      <w:pPr>
        <w:spacing w:after="60" w:before="60"/>
      </w:pPr>
      <w:r>
        <w:rPr>
          <w:rFonts w:ascii="Arial" w:cs="Arial" w:eastAsia="Arial" w:hAnsi="Arial"/>
          <w:sz w:val="22"/>
          <w:szCs w:val="22"/>
        </w:rPr>
        <w:t xml:space="preserve">Before any AI system is developed or procured, the business owner must submit an AI Use Case Request (AUCR) to the AI Governance Program Office. The AUCR captures:</w:t>
      </w:r>
    </w:p>
    <w:p>
      <w:pPr>
        <w:pStyle w:val="ListParagraph"/>
        <w:numPr>
          <w:ilvl w:val="0"/>
          <w:numId w:val="2"/>
        </w:numPr>
        <w:spacing w:after="36" w:before="36"/>
      </w:pPr>
      <w:r>
        <w:rPr>
          <w:rFonts w:ascii="Arial" w:cs="Arial" w:eastAsia="Arial" w:hAnsi="Arial"/>
          <w:sz w:val="22"/>
          <w:szCs w:val="22"/>
        </w:rPr>
        <w:t xml:space="preserve">Business purpose and intended users</w:t>
      </w:r>
    </w:p>
    <w:p>
      <w:pPr>
        <w:pStyle w:val="ListParagraph"/>
        <w:numPr>
          <w:ilvl w:val="0"/>
          <w:numId w:val="2"/>
        </w:numPr>
        <w:spacing w:after="36" w:before="36"/>
      </w:pPr>
      <w:r>
        <w:rPr>
          <w:rFonts w:ascii="Arial" w:cs="Arial" w:eastAsia="Arial" w:hAnsi="Arial"/>
          <w:sz w:val="22"/>
          <w:szCs w:val="22"/>
        </w:rPr>
        <w:t xml:space="preserve">Data sources and processing activities</w:t>
      </w:r>
    </w:p>
    <w:p>
      <w:pPr>
        <w:pStyle w:val="ListParagraph"/>
        <w:numPr>
          <w:ilvl w:val="0"/>
          <w:numId w:val="2"/>
        </w:numPr>
        <w:spacing w:after="36" w:before="36"/>
      </w:pPr>
      <w:r>
        <w:rPr>
          <w:rFonts w:ascii="Arial" w:cs="Arial" w:eastAsia="Arial" w:hAnsi="Arial"/>
          <w:sz w:val="22"/>
          <w:szCs w:val="22"/>
        </w:rPr>
        <w:t xml:space="preserve">Affected individuals and potential harms, including harms specific to Deaf and hard-of-hearing users</w:t>
      </w:r>
    </w:p>
    <w:p>
      <w:pPr>
        <w:pStyle w:val="ListParagraph"/>
        <w:numPr>
          <w:ilvl w:val="0"/>
          <w:numId w:val="2"/>
        </w:numPr>
        <w:spacing w:after="36" w:before="36"/>
      </w:pPr>
      <w:r>
        <w:rPr>
          <w:rFonts w:ascii="Arial" w:cs="Arial" w:eastAsia="Arial" w:hAnsi="Arial"/>
          <w:sz w:val="22"/>
          <w:szCs w:val="22"/>
        </w:rPr>
        <w:t xml:space="preserve">Proposed human oversight mechanism</w:t>
      </w:r>
    </w:p>
    <w:p>
      <w:pPr>
        <w:spacing w:after="60" w:before="60"/>
      </w:pPr>
      <w:r>
        <w:rPr>
          <w:rFonts w:ascii="Arial" w:cs="Arial" w:eastAsia="Arial" w:hAnsi="Arial"/>
          <w:sz w:val="22"/>
          <w:szCs w:val="22"/>
        </w:rPr>
        <w:t xml:space="preserve">All AUCRs are triaged within five business days. Triage determines the review pathway based on preliminary risk assessment.</w:t>
      </w:r>
    </w:p>
    <w:p>
      <w:pPr>
        <w:pStyle w:val="Heading3"/>
        <w:spacing w:after="60" w:before="200"/>
      </w:pPr>
      <w:r>
        <w:rPr>
          <w:rFonts w:ascii="Arial" w:cs="Arial" w:eastAsia="Arial" w:hAnsi="Arial"/>
          <w:b/>
          <w:bCs/>
          <w:color w:val="2c5282"/>
          <w:sz w:val="24"/>
          <w:szCs w:val="24"/>
        </w:rPr>
        <w:t xml:space="preserve">4.2 Risk Assessment and Classification</w:t>
      </w:r>
    </w:p>
    <w:p>
      <w:pPr>
        <w:spacing w:after="60" w:before="60"/>
      </w:pPr>
      <w:r>
        <w:rPr>
          <w:rFonts w:ascii="Arial" w:cs="Arial" w:eastAsia="Arial" w:hAnsi="Arial"/>
          <w:sz w:val="22"/>
          <w:szCs w:val="22"/>
        </w:rPr>
        <w:t xml:space="preserve">All AI systems are assessed and classified before deployment:</w:t>
      </w:r>
    </w:p>
    <w:p>
      <w:pPr>
        <w:pStyle w:val="ListParagraph"/>
        <w:numPr>
          <w:ilvl w:val="0"/>
          <w:numId w:val="2"/>
        </w:numPr>
        <w:spacing w:after="36" w:before="36"/>
      </w:pPr>
      <w:r>
        <w:rPr>
          <w:rFonts w:ascii="Arial" w:cs="Arial" w:eastAsia="Arial" w:hAnsi="Arial"/>
          <w:b/>
          <w:bCs/>
          <w:sz w:val="22"/>
          <w:szCs w:val="22"/>
        </w:rPr>
        <w:t xml:space="preserve">EU AI Act risk tier</w:t>
      </w:r>
      <w:r>
        <w:rPr>
          <w:rFonts w:ascii="Arial" w:cs="Arial" w:eastAsia="Arial" w:hAnsi="Arial"/>
          <w:sz w:val="22"/>
          <w:szCs w:val="22"/>
        </w:rPr>
        <w:t xml:space="preserve"> (Unacceptable / High / Limited / Minimal): SignalPath applies the EU AI Act as its ethical benchmark globally, not only where legally mandated</w:t>
      </w:r>
    </w:p>
    <w:p>
      <w:pPr>
        <w:pStyle w:val="ListParagraph"/>
        <w:numPr>
          <w:ilvl w:val="0"/>
          <w:numId w:val="2"/>
        </w:numPr>
        <w:spacing w:after="36" w:before="36"/>
      </w:pPr>
      <w:r>
        <w:rPr>
          <w:rFonts w:ascii="Arial" w:cs="Arial" w:eastAsia="Arial" w:hAnsi="Arial"/>
          <w:b/>
          <w:bCs/>
          <w:sz w:val="22"/>
          <w:szCs w:val="22"/>
        </w:rPr>
        <w:t xml:space="preserve">NIST (National Institute of Standards and Technology) AI RMF (Risk Management Framework) maturity baseline</w:t>
      </w:r>
      <w:r>
        <w:rPr>
          <w:rFonts w:ascii="Arial" w:cs="Arial" w:eastAsia="Arial" w:hAnsi="Arial"/>
          <w:sz w:val="22"/>
          <w:szCs w:val="22"/>
        </w:rPr>
        <w:t xml:space="preserve">: to identify governance gaps across Govern, Map, Measure, and Manage functions</w:t>
      </w:r>
    </w:p>
    <w:p>
      <w:pPr>
        <w:pStyle w:val="ListParagraph"/>
        <w:numPr>
          <w:ilvl w:val="0"/>
          <w:numId w:val="2"/>
        </w:numPr>
        <w:spacing w:after="36" w:before="36"/>
      </w:pPr>
      <w:r>
        <w:rPr>
          <w:rFonts w:ascii="Arial" w:cs="Arial" w:eastAsia="Arial" w:hAnsi="Arial"/>
          <w:b/>
          <w:bCs/>
          <w:sz w:val="22"/>
          <w:szCs w:val="22"/>
        </w:rPr>
        <w:t xml:space="preserve">Organizational risk rating</w:t>
      </w:r>
      <w:r>
        <w:rPr>
          <w:rFonts w:ascii="Arial" w:cs="Arial" w:eastAsia="Arial" w:hAnsi="Arial"/>
          <w:sz w:val="22"/>
          <w:szCs w:val="22"/>
        </w:rPr>
        <w:t xml:space="preserve">: combining regulatory and business risk factors specific to VRS and accessibility technology operations</w:t>
      </w:r>
    </w:p>
    <w:p>
      <w:pPr>
        <w:spacing w:after="60" w:before="60"/>
      </w:pPr>
      <w:r>
        <w:rPr>
          <w:rFonts w:ascii="Arial" w:cs="Arial" w:eastAsia="Arial" w:hAnsi="Arial"/>
          <w:sz w:val="22"/>
          <w:szCs w:val="22"/>
        </w:rPr>
        <w:t xml:space="preserve">High-risk systems require Enhanced Review, which includes external input where appropriate and Deaf Community Advisory Panel consultation for systems affecting Deaf users.</w:t>
      </w:r>
    </w:p>
    <w:p>
      <w:pPr>
        <w:pStyle w:val="Heading3"/>
        <w:spacing w:after="60" w:before="200"/>
      </w:pPr>
      <w:r>
        <w:rPr>
          <w:rFonts w:ascii="Arial" w:cs="Arial" w:eastAsia="Arial" w:hAnsi="Arial"/>
          <w:b/>
          <w:bCs/>
          <w:color w:val="2c5282"/>
          <w:sz w:val="24"/>
          <w:szCs w:val="24"/>
        </w:rPr>
        <w:t xml:space="preserve">4.3 Approval and Go-Live</w:t>
      </w:r>
    </w:p>
    <w:p>
      <w:pPr>
        <w:spacing w:after="60" w:before="60"/>
      </w:pPr>
      <w:r>
        <w:rPr>
          <w:rFonts w:ascii="Arial" w:cs="Arial" w:eastAsia="Arial" w:hAnsi="Arial"/>
          <w:sz w:val="22"/>
          <w:szCs w:val="22"/>
        </w:rPr>
        <w:t xml:space="preserve">AI systems may not be deployed in a production environment without formal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Approver</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Program Office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Program Office and System Owner</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Committee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Unacceptable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Prohibited. No approval pathway.</w:t>
            </w:r>
          </w:p>
        </w:tc>
      </w:tr>
    </w:tbl>
    <w:p>
      <w:pPr>
        <w:spacing w:after="100" w:before="100"/>
      </w:pPr>
      <w:r>
        <w:t xml:space="preserve"/>
      </w:r>
    </w:p>
    <w:p>
      <w:pPr>
        <w:spacing w:after="60" w:before="60"/>
      </w:pPr>
      <w:r>
        <w:rPr>
          <w:rFonts w:ascii="Arial" w:cs="Arial" w:eastAsia="Arial" w:hAnsi="Arial"/>
          <w:sz w:val="22"/>
          <w:szCs w:val="22"/>
        </w:rPr>
        <w:t xml:space="preserve">Approval is documented and recorded in the AI System Inventory. For high-risk systems, approval requires confirmation that all gate conditions defined during Enhanced Review have been met. No production deployment date for a high-risk system may be set before the AI Governance Program Office confirms gate conditions are satisfied.</w:t>
      </w:r>
    </w:p>
    <w:p>
      <w:pPr>
        <w:pStyle w:val="Heading3"/>
        <w:spacing w:after="60" w:before="200"/>
      </w:pPr>
      <w:r>
        <w:rPr>
          <w:rFonts w:ascii="Arial" w:cs="Arial" w:eastAsia="Arial" w:hAnsi="Arial"/>
          <w:b/>
          <w:bCs/>
          <w:color w:val="2c5282"/>
          <w:sz w:val="24"/>
          <w:szCs w:val="24"/>
        </w:rPr>
        <w:t xml:space="preserve">4.4 Monitoring and Review</w:t>
      </w:r>
    </w:p>
    <w:p>
      <w:pPr>
        <w:spacing w:after="60" w:before="60"/>
      </w:pPr>
      <w:r>
        <w:rPr>
          <w:rFonts w:ascii="Arial" w:cs="Arial" w:eastAsia="Arial" w:hAnsi="Arial"/>
          <w:sz w:val="22"/>
          <w:szCs w:val="22"/>
        </w:rPr>
        <w:t xml:space="preserve">Deployed AI systems are subject to ongoing monitoring:</w:t>
      </w:r>
    </w:p>
    <w:p>
      <w:pPr>
        <w:pStyle w:val="ListParagraph"/>
        <w:numPr>
          <w:ilvl w:val="0"/>
          <w:numId w:val="2"/>
        </w:numPr>
        <w:spacing w:after="36" w:before="36"/>
      </w:pPr>
      <w:r>
        <w:rPr>
          <w:rFonts w:ascii="Arial" w:cs="Arial" w:eastAsia="Arial" w:hAnsi="Arial"/>
          <w:sz w:val="22"/>
          <w:szCs w:val="22"/>
        </w:rPr>
        <w:t xml:space="preserve">Performance metrics, including accuracy, fairness indicators, and error rates, are tracked at intervals defined at approval</w:t>
      </w:r>
    </w:p>
    <w:p>
      <w:pPr>
        <w:pStyle w:val="ListParagraph"/>
        <w:numPr>
          <w:ilvl w:val="0"/>
          <w:numId w:val="2"/>
        </w:numPr>
        <w:spacing w:after="36" w:before="36"/>
      </w:pPr>
      <w:r>
        <w:rPr>
          <w:rFonts w:ascii="Arial" w:cs="Arial" w:eastAsia="Arial" w:hAnsi="Arial"/>
          <w:sz w:val="22"/>
          <w:szCs w:val="22"/>
        </w:rPr>
        <w:t xml:space="preserve">For SignalPath Interpret and other systems operating in real-time relay contexts, accuracy must be tracked by signer demographic segment, not only as an aggregate figure. An overall accuracy rate that masks failure concentration among oral Deaf users or signers with physical limitations is not an adequate monitoring signal</w:t>
      </w:r>
    </w:p>
    <w:p>
      <w:pPr>
        <w:pStyle w:val="ListParagraph"/>
        <w:numPr>
          <w:ilvl w:val="0"/>
          <w:numId w:val="2"/>
        </w:numPr>
        <w:spacing w:after="36" w:before="36"/>
      </w:pPr>
      <w:r>
        <w:rPr>
          <w:rFonts w:ascii="Arial" w:cs="Arial" w:eastAsia="Arial" w:hAnsi="Arial"/>
          <w:sz w:val="22"/>
          <w:szCs w:val="22"/>
        </w:rPr>
        <w:t xml:space="preserve">Material degradation or incident triggers a formal review</w:t>
      </w:r>
    </w:p>
    <w:p>
      <w:pPr>
        <w:pStyle w:val="ListParagraph"/>
        <w:numPr>
          <w:ilvl w:val="0"/>
          <w:numId w:val="2"/>
        </w:numPr>
        <w:spacing w:after="36" w:before="36"/>
      </w:pPr>
      <w:r>
        <w:rPr>
          <w:rFonts w:ascii="Arial" w:cs="Arial" w:eastAsia="Arial" w:hAnsi="Arial"/>
          <w:sz w:val="22"/>
          <w:szCs w:val="22"/>
        </w:rPr>
        <w:t xml:space="preserve">All high-risk systems are reviewed at a minimum annually by the AI Governance Program Office</w:t>
      </w:r>
    </w:p>
    <w:p>
      <w:pPr>
        <w:pStyle w:val="ListParagraph"/>
        <w:numPr>
          <w:ilvl w:val="0"/>
          <w:numId w:val="2"/>
        </w:numPr>
        <w:spacing w:after="36" w:before="36"/>
      </w:pPr>
      <w:r>
        <w:rPr>
          <w:rFonts w:ascii="Arial" w:cs="Arial" w:eastAsia="Arial" w:hAnsi="Arial"/>
          <w:sz w:val="22"/>
          <w:szCs w:val="22"/>
        </w:rPr>
        <w:t xml:space="preserve">System owners attest annually to continued compliance with approved scope and this policy</w:t>
      </w:r>
    </w:p>
    <w:p>
      <w:pPr>
        <w:pStyle w:val="Heading3"/>
        <w:spacing w:after="60" w:before="200"/>
      </w:pPr>
      <w:r>
        <w:rPr>
          <w:rFonts w:ascii="Arial" w:cs="Arial" w:eastAsia="Arial" w:hAnsi="Arial"/>
          <w:b/>
          <w:bCs/>
          <w:color w:val="2c5282"/>
          <w:sz w:val="24"/>
          <w:szCs w:val="24"/>
        </w:rPr>
        <w:t xml:space="preserve">4.5 Decommissioning</w:t>
      </w:r>
    </w:p>
    <w:p>
      <w:pPr>
        <w:spacing w:after="60" w:before="60"/>
      </w:pPr>
      <w:r>
        <w:rPr>
          <w:rFonts w:ascii="Arial" w:cs="Arial" w:eastAsia="Arial" w:hAnsi="Arial"/>
          <w:sz w:val="22"/>
          <w:szCs w:val="22"/>
        </w:rPr>
        <w:t xml:space="preserve">When an AI system is retired, the system owner is responsible for:</w:t>
      </w:r>
    </w:p>
    <w:p>
      <w:pPr>
        <w:pStyle w:val="ListParagraph"/>
        <w:numPr>
          <w:ilvl w:val="0"/>
          <w:numId w:val="2"/>
        </w:numPr>
        <w:spacing w:after="36" w:before="36"/>
      </w:pPr>
      <w:r>
        <w:rPr>
          <w:rFonts w:ascii="Arial" w:cs="Arial" w:eastAsia="Arial" w:hAnsi="Arial"/>
          <w:sz w:val="22"/>
          <w:szCs w:val="22"/>
        </w:rPr>
        <w:t xml:space="preserve">Data retention and deletion consistent with the SignalPath Data Governance Policy, including Tier 4 auto-deletion requirements for relay call content and biometric data</w:t>
      </w:r>
    </w:p>
    <w:p>
      <w:pPr>
        <w:pStyle w:val="ListParagraph"/>
        <w:numPr>
          <w:ilvl w:val="0"/>
          <w:numId w:val="2"/>
        </w:numPr>
        <w:spacing w:after="36" w:before="36"/>
      </w:pPr>
      <w:r>
        <w:rPr>
          <w:rFonts w:ascii="Arial" w:cs="Arial" w:eastAsia="Arial" w:hAnsi="Arial"/>
          <w:sz w:val="22"/>
          <w:szCs w:val="22"/>
        </w:rPr>
        <w:t xml:space="preserve">Updating the AI System Inventory</w:t>
      </w:r>
    </w:p>
    <w:p>
      <w:pPr>
        <w:pStyle w:val="ListParagraph"/>
        <w:numPr>
          <w:ilvl w:val="0"/>
          <w:numId w:val="2"/>
        </w:numPr>
        <w:spacing w:after="36" w:before="36"/>
      </w:pPr>
      <w:r>
        <w:rPr>
          <w:rFonts w:ascii="Arial" w:cs="Arial" w:eastAsia="Arial" w:hAnsi="Arial"/>
          <w:sz w:val="22"/>
          <w:szCs w:val="22"/>
        </w:rPr>
        <w:t xml:space="preserve">Notifying the AI Governance Program Office</w:t>
      </w:r>
    </w:p>
    <w:p>
      <w:pPr>
        <w:pStyle w:val="ListParagraph"/>
        <w:numPr>
          <w:ilvl w:val="0"/>
          <w:numId w:val="2"/>
        </w:numPr>
        <w:spacing w:after="36" w:before="36"/>
      </w:pPr>
      <w:r>
        <w:rPr>
          <w:rFonts w:ascii="Arial" w:cs="Arial" w:eastAsia="Arial" w:hAnsi="Arial"/>
          <w:sz w:val="22"/>
          <w:szCs w:val="22"/>
        </w:rPr>
        <w:t xml:space="preserve">Documenting lessons learned for the governance program</w:t>
      </w:r>
    </w:p>
    <w:p>
      <w:pPr>
        <w:pStyle w:val="Heading2"/>
        <w:spacing w:after="80" w:before="280"/>
      </w:pPr>
      <w:r>
        <w:rPr>
          <w:rFonts w:ascii="Arial" w:cs="Arial" w:eastAsia="Arial" w:hAnsi="Arial"/>
          <w:b/>
          <w:bCs/>
          <w:color w:val="1a3a6c"/>
          <w:sz w:val="28"/>
          <w:szCs w:val="28"/>
        </w:rPr>
        <w:t xml:space="preserve">5. Vendor and Third-Party AI</w:t>
      </w:r>
    </w:p>
    <w:p>
      <w:pPr>
        <w:spacing w:after="60" w:before="60"/>
      </w:pPr>
      <w:r>
        <w:rPr>
          <w:rFonts w:ascii="Arial" w:cs="Arial" w:eastAsia="Arial" w:hAnsi="Arial"/>
          <w:sz w:val="22"/>
          <w:szCs w:val="22"/>
        </w:rPr>
        <w:t xml:space="preserve">Where SignalPath deploys AI systems developed by external vendors:</w:t>
      </w:r>
    </w:p>
    <w:p>
      <w:pPr>
        <w:pStyle w:val="ListParagraph"/>
        <w:numPr>
          <w:ilvl w:val="0"/>
          <w:numId w:val="2"/>
        </w:numPr>
        <w:spacing w:after="36" w:before="36"/>
      </w:pPr>
      <w:r>
        <w:rPr>
          <w:rFonts w:ascii="Arial" w:cs="Arial" w:eastAsia="Arial" w:hAnsi="Arial"/>
          <w:sz w:val="22"/>
          <w:szCs w:val="22"/>
        </w:rPr>
        <w:t xml:space="preserve">The procurement process must include an AI governance assessment before contract execution</w:t>
      </w:r>
    </w:p>
    <w:p>
      <w:pPr>
        <w:pStyle w:val="ListParagraph"/>
        <w:numPr>
          <w:ilvl w:val="0"/>
          <w:numId w:val="2"/>
        </w:numPr>
        <w:spacing w:after="36" w:before="36"/>
      </w:pPr>
      <w:r>
        <w:rPr>
          <w:rFonts w:ascii="Arial" w:cs="Arial" w:eastAsia="Arial" w:hAnsi="Arial"/>
          <w:sz w:val="22"/>
          <w:szCs w:val="22"/>
        </w:rPr>
        <w:t xml:space="preserve">Contracts must include provisions requiring vendors to: comply with applicable AI regulations including the EU AI Act where applicable; provide technical documentation on model design and training data; notify SignalPath of material model changes before implementation; and support SignalPath's audit rights</w:t>
      </w:r>
    </w:p>
    <w:p>
      <w:pPr>
        <w:pStyle w:val="ListParagraph"/>
        <w:numPr>
          <w:ilvl w:val="0"/>
          <w:numId w:val="2"/>
        </w:numPr>
        <w:spacing w:after="36" w:before="36"/>
      </w:pPr>
      <w:r>
        <w:rPr>
          <w:rFonts w:ascii="Arial" w:cs="Arial" w:eastAsia="Arial" w:hAnsi="Arial"/>
          <w:sz w:val="22"/>
          <w:szCs w:val="22"/>
        </w:rPr>
        <w:t xml:space="preserve">SignalPath system owners are accountable for the governance of vendor AI in the same way as internally developed AI. Procuring an AI system from a vendor does not transfer accountability for how that system is used</w:t>
      </w:r>
    </w:p>
    <w:p>
      <w:pPr>
        <w:pStyle w:val="ListParagraph"/>
        <w:numPr>
          <w:ilvl w:val="0"/>
          <w:numId w:val="2"/>
        </w:numPr>
        <w:spacing w:after="36" w:before="36"/>
      </w:pPr>
      <w:r>
        <w:rPr>
          <w:rFonts w:ascii="Arial" w:cs="Arial" w:eastAsia="Arial" w:hAnsi="Arial"/>
          <w:sz w:val="22"/>
          <w:szCs w:val="22"/>
        </w:rPr>
        <w:t xml:space="preserve">The AI Governance Program Office maintains a vendor AI register as part of the AI System Inventory. As of May 2026, high-priority vendor AI systems requiring governance remediation include SP-AI-006 (Workday AI, high-risk employment decisions), SP-AI-013 (Outside Counsel Harvey AI, no AI governance clause in engagement agreement), and SP-AI-016 (Shadow AI, unclassified and undiscovered instances of AI tools in use without organizational knowledge or approval)</w:t>
      </w:r>
    </w:p>
    <w:p>
      <w:pPr>
        <w:pStyle w:val="Heading2"/>
        <w:spacing w:after="80" w:before="280"/>
      </w:pPr>
      <w:r>
        <w:rPr>
          <w:rFonts w:ascii="Arial" w:cs="Arial" w:eastAsia="Arial" w:hAnsi="Arial"/>
          <w:b/>
          <w:bCs/>
          <w:color w:val="1a3a6c"/>
          <w:sz w:val="28"/>
          <w:szCs w:val="28"/>
        </w:rPr>
        <w:t xml:space="preserve">6. ASL Plain-Language Requirement</w:t>
      </w:r>
    </w:p>
    <w:p>
      <w:pPr>
        <w:spacing w:after="60" w:before="60"/>
      </w:pPr>
      <w:r>
        <w:rPr>
          <w:rFonts w:ascii="Arial" w:cs="Arial" w:eastAsia="Arial" w:hAnsi="Arial"/>
          <w:sz w:val="22"/>
          <w:szCs w:val="22"/>
        </w:rPr>
        <w:t xml:space="preserve">Every policy, procedure, and user-facing disclosure that governs how SignalPath builds or deploys AI systems must be translatable into plain English accessible to lay audiences.</w:t>
      </w:r>
    </w:p>
    <w:p>
      <w:pPr>
        <w:spacing w:after="60" w:before="60"/>
      </w:pPr>
      <w:r>
        <w:rPr>
          <w:rFonts w:ascii="Arial" w:cs="Arial" w:eastAsia="Arial" w:hAnsi="Arial"/>
          <w:sz w:val="22"/>
          <w:szCs w:val="22"/>
        </w:rPr>
        <w:t xml:space="preserve">Key governance policies, including this policy, the AI Use Case Review Process, and user consent disclosures for biometric data processing, must have ASL summary content available. The standard is not whether a document could theoretically be translated. The standard is whether a Deaf user interacting with SignalPath's AI systems can access a plain-language explanation of how those systems work and what rights they have, in their primary language.</w:t>
      </w:r>
    </w:p>
    <w:p>
      <w:pPr>
        <w:spacing w:after="60" w:before="60"/>
      </w:pPr>
      <w:r>
        <w:rPr>
          <w:rFonts w:ascii="Arial" w:cs="Arial" w:eastAsia="Arial" w:hAnsi="Arial"/>
          <w:sz w:val="22"/>
          <w:szCs w:val="22"/>
        </w:rPr>
        <w:t xml:space="preserve">If a governance policy cannot be explained in ASL, that is a signal the policy is not well enough understood to be enforced.</w:t>
      </w:r>
    </w:p>
    <w:p>
      <w:pPr>
        <w:pStyle w:val="Heading2"/>
        <w:spacing w:after="80" w:before="280"/>
      </w:pPr>
      <w:r>
        <w:rPr>
          <w:rFonts w:ascii="Arial" w:cs="Arial" w:eastAsia="Arial" w:hAnsi="Arial"/>
          <w:b/>
          <w:bCs/>
          <w:color w:val="1a3a6c"/>
          <w:sz w:val="28"/>
          <w:szCs w:val="28"/>
        </w:rPr>
        <w:t xml:space="preserve">7.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Board Risk and Audit Committee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Oversight of AI governance program; approval of high-risk AI systems; annual review of AI governance report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Chief Executive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Accountable for organizational AI governance posture; chairs or delegates AI Governance Committee; approves Deaf Community Advisory Panel structure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Chief Risk Officer</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Policy owner; co-chairs AI Governance Committee; escalation point for material AI risk events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Chief Compliance Officer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Regulatory compliance interface; escalation point when gate conditions are not met before deployment; incident response coordination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Chief Privacy Officer</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GDPR (General Data Protection Regulation), CCPA (California Consumer Privacy Act), and AI Act data governance interface; co-reviews high-risk assessments; biometric consent framework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General Counsel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Regulatory interpretation; contract review for vendor AI provisions; conformity assessment coordination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AI Governance Committee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Cross-functional governance body; approves high-risk systems; reviews incidents; oversees compliance with this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AI Governance Program Office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Program coordination; use case triage; AI System Inventory maintenance; training; reporting to the Committee and Board</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System Owners</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Accountability for individual AI systems; day-to-day oversight; escalation to the Program Office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Chief Product Officer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Accountable for product AI system performance; gate condition owner for production deployment decisions</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Head of Interpreting Services</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Accountable for emergency call routing architecture and human interpreter failover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Engineering Lead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Technical implementation of governance controls; model documentation; monitoring infrastructure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Information Security</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Cybersecurity and adversarial robustness assessment for AI systems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Deaf Community Advisory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Structured community input on design decisions, accuracy thresholds, and acceptable failure rates for AI systems serving Deaf users; documented governance role, not advisory only</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8. Training</w:t>
      </w:r>
    </w:p>
    <w:p>
      <w:pPr>
        <w:spacing w:after="60" w:before="60"/>
      </w:pPr>
      <w:r>
        <w:rPr>
          <w:rFonts w:ascii="Arial" w:cs="Arial" w:eastAsia="Arial" w:hAnsi="Arial"/>
          <w:sz w:val="22"/>
          <w:szCs w:val="22"/>
        </w:rPr>
        <w:t xml:space="preserve">All employees involved in developing, procuring, deploying, or overseeing AI systems must complete:</w:t>
      </w:r>
    </w:p>
    <w:p>
      <w:pPr>
        <w:pStyle w:val="ListParagraph"/>
        <w:numPr>
          <w:ilvl w:val="0"/>
          <w:numId w:val="2"/>
        </w:numPr>
        <w:spacing w:after="36" w:before="36"/>
      </w:pPr>
      <w:r>
        <w:rPr>
          <w:rFonts w:ascii="Arial" w:cs="Arial" w:eastAsia="Arial" w:hAnsi="Arial"/>
          <w:b/>
          <w:bCs/>
          <w:sz w:val="22"/>
          <w:szCs w:val="22"/>
        </w:rPr>
        <w:t xml:space="preserve">AI Governance Fundamentals</w:t>
      </w:r>
      <w:r>
        <w:rPr>
          <w:rFonts w:ascii="Arial" w:cs="Arial" w:eastAsia="Arial" w:hAnsi="Arial"/>
          <w:sz w:val="22"/>
          <w:szCs w:val="22"/>
        </w:rPr>
        <w:t xml:space="preserve"> (all employees in scope): annual completion required</w:t>
      </w:r>
    </w:p>
    <w:p>
      <w:pPr>
        <w:pStyle w:val="ListParagraph"/>
        <w:numPr>
          <w:ilvl w:val="0"/>
          <w:numId w:val="2"/>
        </w:numPr>
        <w:spacing w:after="36" w:before="36"/>
      </w:pPr>
      <w:r>
        <w:rPr>
          <w:rFonts w:ascii="Arial" w:cs="Arial" w:eastAsia="Arial" w:hAnsi="Arial"/>
          <w:b/>
          <w:bCs/>
          <w:sz w:val="22"/>
          <w:szCs w:val="22"/>
        </w:rPr>
        <w:t xml:space="preserve">Human Oversight of AI Systems</w:t>
      </w:r>
      <w:r>
        <w:rPr>
          <w:rFonts w:ascii="Arial" w:cs="Arial" w:eastAsia="Arial" w:hAnsi="Arial"/>
          <w:sz w:val="22"/>
          <w:szCs w:val="22"/>
        </w:rPr>
        <w:t xml:space="preserve"> (employees responsible for reviewing AI outputs): at onboarding and annually; must include VRS-specific scenarios for employees overseeing relay AI systems</w:t>
      </w:r>
    </w:p>
    <w:p>
      <w:pPr>
        <w:pStyle w:val="ListParagraph"/>
        <w:numPr>
          <w:ilvl w:val="0"/>
          <w:numId w:val="2"/>
        </w:numPr>
        <w:spacing w:after="36" w:before="36"/>
      </w:pPr>
      <w:r>
        <w:rPr>
          <w:rFonts w:ascii="Arial" w:cs="Arial" w:eastAsia="Arial" w:hAnsi="Arial"/>
          <w:b/>
          <w:bCs/>
          <w:sz w:val="22"/>
          <w:szCs w:val="22"/>
        </w:rPr>
        <w:t xml:space="preserve">AI Risk Assessment</w:t>
      </w:r>
      <w:r>
        <w:rPr>
          <w:rFonts w:ascii="Arial" w:cs="Arial" w:eastAsia="Arial" w:hAnsi="Arial"/>
          <w:sz w:val="22"/>
          <w:szCs w:val="22"/>
        </w:rPr>
        <w:t xml:space="preserve"> (AI Governance Program Office and system owners): at appointment and when material changes to the regulatory framework occur</w:t>
      </w:r>
    </w:p>
    <w:p>
      <w:pPr>
        <w:spacing w:after="60" w:before="60"/>
      </w:pPr>
      <w:r>
        <w:rPr>
          <w:rFonts w:ascii="Arial" w:cs="Arial" w:eastAsia="Arial" w:hAnsi="Arial"/>
          <w:sz w:val="22"/>
          <w:szCs w:val="22"/>
        </w:rPr>
        <w:t xml:space="preserve">Training materials must be available in accessible formats. For training directed at Deaf employees in governance or oversight roles, ASL-accessible versions are required, not optional.</w:t>
      </w:r>
    </w:p>
    <w:p>
      <w:pPr>
        <w:pStyle w:val="Heading2"/>
        <w:spacing w:after="80" w:before="280"/>
      </w:pPr>
      <w:r>
        <w:rPr>
          <w:rFonts w:ascii="Arial" w:cs="Arial" w:eastAsia="Arial" w:hAnsi="Arial"/>
          <w:b/>
          <w:bCs/>
          <w:color w:val="1a3a6c"/>
          <w:sz w:val="28"/>
          <w:szCs w:val="28"/>
        </w:rPr>
        <w:t xml:space="preserve">9. Policy Breach</w:t>
      </w:r>
    </w:p>
    <w:p>
      <w:pPr>
        <w:spacing w:after="60" w:before="60"/>
      </w:pPr>
      <w:r>
        <w:rPr>
          <w:rFonts w:ascii="Arial" w:cs="Arial" w:eastAsia="Arial" w:hAnsi="Arial"/>
          <w:sz w:val="22"/>
          <w:szCs w:val="22"/>
        </w:rPr>
        <w:t xml:space="preserve">Breaches of this policy, including deploying an AI system without approval, failing to implement required human oversight, misrepresenting a system's risk classification, or setting a production deployment date for a high-risk system before gate conditions are confirmed, will be treated as a conduct matter and may result in disciplinary action.</w:t>
      </w:r>
    </w:p>
    <w:p>
      <w:pPr>
        <w:spacing w:after="60" w:before="60"/>
      </w:pPr>
      <w:r>
        <w:rPr>
          <w:rFonts w:ascii="Arial" w:cs="Arial" w:eastAsia="Arial" w:hAnsi="Arial"/>
          <w:sz w:val="22"/>
          <w:szCs w:val="22"/>
        </w:rPr>
        <w:t xml:space="preserve">Where a policy breach has caused or risked harm to individuals or regulatory non-compliance, the Chief Compliance Officer must be notified and an incident response initiated under the AI Incident Response Procedure.</w:t>
      </w:r>
    </w:p>
    <w:p>
      <w:pPr>
        <w:spacing w:after="60" w:before="60"/>
      </w:pPr>
      <w:r>
        <w:rPr>
          <w:rFonts w:ascii="Arial" w:cs="Arial" w:eastAsia="Arial" w:hAnsi="Arial"/>
          <w:sz w:val="22"/>
          <w:szCs w:val="22"/>
        </w:rPr>
        <w:t xml:space="preserve">The Deaf community that SignalPath serves cannot be the variable that gets cut when a product timeline runs short. A governance breach that puts that community at risk is not a documentation failure. It is a failure of organizational accountability.</w:t>
      </w:r>
    </w:p>
    <w:p>
      <w:pPr>
        <w:pStyle w:val="Heading2"/>
        <w:spacing w:after="80" w:before="280"/>
      </w:pPr>
      <w:r>
        <w:rPr>
          <w:rFonts w:ascii="Arial" w:cs="Arial" w:eastAsia="Arial" w:hAnsi="Arial"/>
          <w:b/>
          <w:bCs/>
          <w:color w:val="1a3a6c"/>
          <w:sz w:val="28"/>
          <w:szCs w:val="28"/>
        </w:rPr>
        <w:t xml:space="preserve">10. Review and Updates</w:t>
      </w:r>
    </w:p>
    <w:p>
      <w:pPr>
        <w:spacing w:after="60" w:before="60"/>
      </w:pPr>
      <w:r>
        <w:rPr>
          <w:rFonts w:ascii="Arial" w:cs="Arial" w:eastAsia="Arial" w:hAnsi="Arial"/>
          <w:sz w:val="22"/>
          <w:szCs w:val="22"/>
        </w:rPr>
        <w:t xml:space="preserve">This policy will be reviewed annually or upon material change in:</w:t>
      </w:r>
    </w:p>
    <w:p>
      <w:pPr>
        <w:pStyle w:val="ListParagraph"/>
        <w:numPr>
          <w:ilvl w:val="0"/>
          <w:numId w:val="2"/>
        </w:numPr>
        <w:spacing w:after="36" w:before="36"/>
      </w:pPr>
      <w:r>
        <w:rPr>
          <w:rFonts w:ascii="Arial" w:cs="Arial" w:eastAsia="Arial" w:hAnsi="Arial"/>
          <w:sz w:val="22"/>
          <w:szCs w:val="22"/>
        </w:rPr>
        <w:t xml:space="preserve">Applicable law or regulation, including the EU AI Act, FCC (Federal Communications Commission) Part 64, ADA (Americans with Disabilities Act) Title IV, GDPR, or state privacy law developments in California, Texas, or Illinois</w:t>
      </w:r>
    </w:p>
    <w:p>
      <w:pPr>
        <w:pStyle w:val="ListParagraph"/>
        <w:numPr>
          <w:ilvl w:val="0"/>
          <w:numId w:val="2"/>
        </w:numPr>
        <w:spacing w:after="36" w:before="36"/>
      </w:pPr>
      <w:r>
        <w:rPr>
          <w:rFonts w:ascii="Arial" w:cs="Arial" w:eastAsia="Arial" w:hAnsi="Arial"/>
          <w:sz w:val="22"/>
          <w:szCs w:val="22"/>
        </w:rPr>
        <w:t xml:space="preserve">SignalPath's AI portfolio or operating model, including deployment of new AI systems or material changes to existing systems</w:t>
      </w:r>
    </w:p>
    <w:p>
      <w:pPr>
        <w:pStyle w:val="ListParagraph"/>
        <w:numPr>
          <w:ilvl w:val="0"/>
          <w:numId w:val="2"/>
        </w:numPr>
        <w:spacing w:after="36" w:before="36"/>
      </w:pPr>
      <w:r>
        <w:rPr>
          <w:rFonts w:ascii="Arial" w:cs="Arial" w:eastAsia="Arial" w:hAnsi="Arial"/>
          <w:sz w:val="22"/>
          <w:szCs w:val="22"/>
        </w:rPr>
        <w:t xml:space="preserve">Material AI incidents internally or industry-wide that warrant policy updates, including AI interpretation failures at other VRS providers</w:t>
      </w:r>
    </w:p>
    <w:p>
      <w:pPr>
        <w:spacing w:after="60" w:before="60"/>
      </w:pPr>
      <w:r>
        <w:rPr>
          <w:rFonts w:ascii="Arial" w:cs="Arial" w:eastAsia="Arial" w:hAnsi="Arial"/>
          <w:sz w:val="22"/>
          <w:szCs w:val="22"/>
        </w:rPr>
        <w:t xml:space="preserve">The Chief Risk Officer is responsible for initiating reviews.</w:t>
      </w:r>
    </w:p>
    <w:p>
      <w:pPr>
        <w:spacing w:after="60" w:before="60"/>
        <w:ind w:left="720"/>
      </w:pPr>
      <w:r>
        <w:rPr>
          <w:rFonts w:ascii="Arial" w:cs="Arial" w:eastAsia="Arial" w:hAnsi="Arial"/>
          <w:b/>
          <w:bCs/>
          <w:sz w:val="22"/>
          <w:szCs w:val="22"/>
        </w:rPr>
        <w:t xml:space="preserve">REVIEW FLAG:</w:t>
      </w:r>
      <w:r>
        <w:rPr>
          <w:rFonts w:ascii="Arial" w:cs="Arial" w:eastAsia="Arial" w:hAnsi="Arial"/>
          <w:sz w:val="22"/>
          <w:szCs w:val="22"/>
        </w:rPr>
        <w:t xml:space="preserve"> Section 3.1 references accuracy benchmarks and bias evaluation requirements for SignalPath Interpret. Specific accuracy thresholds are not included in this policy document because they require verification against real VRS operational context before any public presentation. Thresholds are defined in the system-level governance documentation for SP-AI-001.</w:t>
      </w:r>
    </w:p>
    <w:p>
      <w:pPr>
        <w:spacing w:after="60" w:before="60"/>
      </w:pPr>
      <w:r>
        <w:rPr>
          <w:rFonts w:ascii="Arial" w:cs="Arial" w:eastAsia="Arial" w:hAnsi="Arial"/>
          <w:i/>
          <w:iCs/>
          <w:sz w:val="22"/>
          <w:szCs w:val="22"/>
        </w:rPr>
        <w:t xml:space="preserve">Version history available from the AI Governance Program Office.</w:t>
      </w:r>
    </w:p>
    <w:p>
      <w:pPr>
        <w:spacing w:after="60" w:before="60"/>
      </w:pPr>
      <w:r>
        <w:rPr>
          <w:rFonts w:ascii="Arial" w:cs="Arial" w:eastAsia="Arial" w:hAnsi="Arial"/>
          <w:i/>
          <w:iCs/>
          <w:sz w:val="22"/>
          <w:szCs w:val="22"/>
        </w:rPr>
        <w:t xml:space="preserve">Queries: ai-governance@signalpath.example</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5 — AI Governance Operating Model</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AI Governance Operating Model</w:t>
      </w:r>
    </w:p>
    <w:p>
      <w:pPr>
        <w:spacing w:after="60" w:before="60"/>
      </w:pPr>
      <w:r>
        <w:rPr>
          <w:rFonts w:ascii="Arial" w:cs="Arial" w:eastAsia="Arial" w:hAnsi="Arial"/>
          <w:b/>
          <w:bCs/>
          <w:sz w:val="22"/>
          <w:szCs w:val="22"/>
        </w:rPr>
        <w:t xml:space="preserve">Organization:</w:t>
      </w:r>
      <w:r>
        <w:rPr>
          <w:rFonts w:ascii="Arial" w:cs="Arial" w:eastAsia="Arial" w:hAnsi="Arial"/>
          <w:sz w:val="22"/>
          <w:szCs w:val="22"/>
        </w:rPr>
        <w:t xml:space="preserve"> SignalPath Technologies</w:t>
      </w:r>
    </w:p>
    <w:p>
      <w:pPr>
        <w:spacing w:after="60" w:before="60"/>
      </w:pPr>
      <w:r>
        <w:rPr>
          <w:rFonts w:ascii="Arial" w:cs="Arial" w:eastAsia="Arial" w:hAnsi="Arial"/>
          <w:b/>
          <w:bCs/>
          <w:sz w:val="22"/>
          <w:szCs w:val="22"/>
        </w:rPr>
        <w:t xml:space="preserve">Version:</w:t>
      </w:r>
      <w:r>
        <w:rPr>
          <w:rFonts w:ascii="Arial" w:cs="Arial" w:eastAsia="Arial" w:hAnsi="Arial"/>
          <w:sz w:val="22"/>
          <w:szCs w:val="22"/>
        </w:rPr>
        <w:t xml:space="preserve"> 1.0</w:t>
      </w:r>
    </w:p>
    <w:p>
      <w:pPr>
        <w:spacing w:after="60" w:before="60"/>
      </w:pPr>
      <w:r>
        <w:rPr>
          <w:rFonts w:ascii="Arial" w:cs="Arial" w:eastAsia="Arial" w:hAnsi="Arial"/>
          <w:b/>
          <w:bCs/>
          <w:sz w:val="22"/>
          <w:szCs w:val="22"/>
        </w:rPr>
        <w:t xml:space="preserve">Effective Date:</w:t>
      </w:r>
      <w:r>
        <w:rPr>
          <w:rFonts w:ascii="Arial" w:cs="Arial" w:eastAsia="Arial" w:hAnsi="Arial"/>
          <w:sz w:val="22"/>
          <w:szCs w:val="22"/>
        </w:rPr>
        <w:t xml:space="preserve"> May 2026</w:t>
      </w:r>
    </w:p>
    <w:p>
      <w:pPr>
        <w:pStyle w:val="Heading2"/>
        <w:spacing w:after="80" w:before="280"/>
      </w:pPr>
      <w:r>
        <w:rPr>
          <w:rFonts w:ascii="Arial" w:cs="Arial" w:eastAsia="Arial" w:hAnsi="Arial"/>
          <w:b/>
          <w:bCs/>
          <w:color w:val="1a3a6c"/>
          <w:sz w:val="28"/>
          <w:szCs w:val="28"/>
        </w:rPr>
        <w:t xml:space="preserve">Overview</w:t>
      </w:r>
    </w:p>
    <w:p>
      <w:pPr>
        <w:spacing w:after="60" w:before="60"/>
      </w:pPr>
      <w:r>
        <w:rPr>
          <w:rFonts w:ascii="Arial" w:cs="Arial" w:eastAsia="Arial" w:hAnsi="Arial"/>
          <w:sz w:val="22"/>
          <w:szCs w:val="22"/>
        </w:rPr>
        <w:t xml:space="preserve">This document describes SignalPath's AI governance operating structure: the committees, roles, reporting lines, and interactions that make responsible AI governance operational rather than aspirational.</w:t>
      </w:r>
    </w:p>
    <w:p>
      <w:pPr>
        <w:spacing w:after="60" w:before="60"/>
      </w:pPr>
      <w:r>
        <w:rPr>
          <w:rFonts w:ascii="Arial" w:cs="Arial" w:eastAsia="Arial" w:hAnsi="Arial"/>
          <w:sz w:val="22"/>
          <w:szCs w:val="22"/>
        </w:rPr>
        <w:t xml:space="preserve">Governance does not happen in policies. It happens in decisions, conversations, and processes. This model defines who makes which decisions, who advises whom, and how AI oversight connects to SignalPath's existing governance structure.</w:t>
      </w:r>
    </w:p>
    <w:p>
      <w:pPr>
        <w:spacing w:after="60" w:before="60"/>
      </w:pPr>
      <w:r>
        <w:rPr>
          <w:rFonts w:ascii="Arial" w:cs="Arial" w:eastAsia="Arial" w:hAnsi="Arial"/>
          <w:sz w:val="22"/>
          <w:szCs w:val="22"/>
        </w:rPr>
        <w:t xml:space="preserve">At a company where AI systems interpret emergency relay calls in real time, governance structure is not an administrative question. It is a question of who is accountable when something goes wrong, and whether that accountability was defined before the failure, not after.</w:t>
      </w:r>
    </w:p>
    <w:p>
      <w:pPr>
        <w:pStyle w:val="Heading2"/>
        <w:spacing w:after="80" w:before="280"/>
      </w:pPr>
      <w:r>
        <w:rPr>
          <w:rFonts w:ascii="Arial" w:cs="Arial" w:eastAsia="Arial" w:hAnsi="Arial"/>
          <w:b/>
          <w:bCs/>
          <w:color w:val="1a3a6c"/>
          <w:sz w:val="28"/>
          <w:szCs w:val="28"/>
        </w:rPr>
        <w:t xml:space="preserve">Governance Structure</w:t>
      </w:r>
    </w:p>
    <w:p>
      <w:pPr>
        <w:pStyle w:val="Heading2"/>
        <w:spacing w:after="80" w:before="280"/>
      </w:pPr>
      <w:r>
        <w:rPr>
          <w:rFonts w:ascii="Arial" w:cs="Arial" w:eastAsia="Arial" w:hAnsi="Arial"/>
          <w:b/>
          <w:bCs/>
          <w:color w:val="1a3a6c"/>
          <w:sz w:val="28"/>
          <w:szCs w:val="28"/>
        </w:rPr>
        <w:t xml:space="preserve">Committee and Role Descriptions</w:t>
      </w:r>
    </w:p>
    <w:p>
      <w:pPr>
        <w:pStyle w:val="Heading3"/>
        <w:spacing w:after="60" w:before="200"/>
      </w:pPr>
      <w:r>
        <w:rPr>
          <w:rFonts w:ascii="Arial" w:cs="Arial" w:eastAsia="Arial" w:hAnsi="Arial"/>
          <w:b/>
          <w:bCs/>
          <w:color w:val="2c5282"/>
          <w:sz w:val="24"/>
          <w:szCs w:val="24"/>
        </w:rPr>
        <w:t xml:space="preserve">Board Risk and Audit Committee</w:t>
      </w:r>
    </w:p>
    <w:p>
      <w:pPr>
        <w:spacing w:after="60" w:before="60"/>
      </w:pPr>
      <w:r>
        <w:rPr>
          <w:rFonts w:ascii="Arial" w:cs="Arial" w:eastAsia="Arial" w:hAnsi="Arial"/>
          <w:b/>
          <w:bCs/>
          <w:sz w:val="22"/>
          <w:szCs w:val="22"/>
        </w:rPr>
        <w:t xml:space="preserve">Mandate:</w:t>
      </w:r>
      <w:r>
        <w:rPr>
          <w:rFonts w:ascii="Arial" w:cs="Arial" w:eastAsia="Arial" w:hAnsi="Arial"/>
          <w:sz w:val="22"/>
          <w:szCs w:val="22"/>
        </w:rPr>
        <w:t xml:space="preserve"> Strategic oversight of SignalPath's risk framework, including AI governance as a material and growing risk category given the company's deployment of AI in real-time relay, captioning, and interpretation services.</w:t>
      </w:r>
    </w:p>
    <w:p>
      <w:pPr>
        <w:spacing w:after="60" w:before="60"/>
      </w:pPr>
      <w:r>
        <w:rPr>
          <w:rFonts w:ascii="Arial" w:cs="Arial" w:eastAsia="Arial" w:hAnsi="Arial"/>
          <w:b/>
          <w:bCs/>
          <w:sz w:val="22"/>
          <w:szCs w:val="22"/>
        </w:rPr>
        <w:t xml:space="preserve">AI governance responsibilities:</w:t>
      </w:r>
    </w:p>
    <w:p>
      <w:pPr>
        <w:pStyle w:val="ListParagraph"/>
        <w:numPr>
          <w:ilvl w:val="0"/>
          <w:numId w:val="2"/>
        </w:numPr>
        <w:spacing w:after="36" w:before="36"/>
      </w:pPr>
      <w:r>
        <w:rPr>
          <w:rFonts w:ascii="Arial" w:cs="Arial" w:eastAsia="Arial" w:hAnsi="Arial"/>
          <w:sz w:val="22"/>
          <w:szCs w:val="22"/>
        </w:rPr>
        <w:t xml:space="preserve">Annual review of AI Governance Program report, presented by the Chief Risk Officer</w:t>
      </w:r>
    </w:p>
    <w:p>
      <w:pPr>
        <w:pStyle w:val="ListParagraph"/>
        <w:numPr>
          <w:ilvl w:val="0"/>
          <w:numId w:val="2"/>
        </w:numPr>
        <w:spacing w:after="36" w:before="36"/>
      </w:pPr>
      <w:r>
        <w:rPr>
          <w:rFonts w:ascii="Arial" w:cs="Arial" w:eastAsia="Arial" w:hAnsi="Arial"/>
          <w:sz w:val="22"/>
          <w:szCs w:val="22"/>
        </w:rPr>
        <w:t xml:space="preserve">Receives notification of material AI incidents and regulatory actions, including any FCC (Federal Communications Commission) enforcement actions related to AI system performance</w:t>
      </w:r>
    </w:p>
    <w:p>
      <w:pPr>
        <w:pStyle w:val="ListParagraph"/>
        <w:numPr>
          <w:ilvl w:val="0"/>
          <w:numId w:val="2"/>
        </w:numPr>
        <w:spacing w:after="36" w:before="36"/>
      </w:pPr>
      <w:r>
        <w:rPr>
          <w:rFonts w:ascii="Arial" w:cs="Arial" w:eastAsia="Arial" w:hAnsi="Arial"/>
          <w:sz w:val="22"/>
          <w:szCs w:val="22"/>
        </w:rPr>
        <w:t xml:space="preserve">Approves AI governance program budget and resource plan</w:t>
      </w:r>
    </w:p>
    <w:p>
      <w:pPr>
        <w:pStyle w:val="ListParagraph"/>
        <w:numPr>
          <w:ilvl w:val="0"/>
          <w:numId w:val="2"/>
        </w:numPr>
        <w:spacing w:after="36" w:before="36"/>
      </w:pPr>
      <w:r>
        <w:rPr>
          <w:rFonts w:ascii="Arial" w:cs="Arial" w:eastAsia="Arial" w:hAnsi="Arial"/>
          <w:sz w:val="22"/>
          <w:szCs w:val="22"/>
        </w:rPr>
        <w:t xml:space="preserve">Reviews and endorses the Responsible AI Policy annually</w:t>
      </w:r>
    </w:p>
    <w:p>
      <w:pPr>
        <w:pStyle w:val="ListParagraph"/>
        <w:numPr>
          <w:ilvl w:val="0"/>
          <w:numId w:val="2"/>
        </w:numPr>
        <w:spacing w:after="36" w:before="36"/>
      </w:pPr>
      <w:r>
        <w:rPr>
          <w:rFonts w:ascii="Arial" w:cs="Arial" w:eastAsia="Arial" w:hAnsi="Arial"/>
          <w:sz w:val="22"/>
          <w:szCs w:val="22"/>
        </w:rPr>
        <w:t xml:space="preserve">Receives Board-level reporting on SignalPath Interpret (SP-AI-001) performance and compliance status, per the governance review memo conditions</w:t>
      </w:r>
    </w:p>
    <w:p>
      <w:pPr>
        <w:spacing w:after="60" w:before="60"/>
      </w:pPr>
      <w:r>
        <w:rPr>
          <w:rFonts w:ascii="Arial" w:cs="Arial" w:eastAsia="Arial" w:hAnsi="Arial"/>
          <w:b/>
          <w:bCs/>
          <w:sz w:val="22"/>
          <w:szCs w:val="22"/>
        </w:rPr>
        <w:t xml:space="preserve">Meeting frequency:</w:t>
      </w:r>
      <w:r>
        <w:rPr>
          <w:rFonts w:ascii="Arial" w:cs="Arial" w:eastAsia="Arial" w:hAnsi="Arial"/>
          <w:sz w:val="22"/>
          <w:szCs w:val="22"/>
        </w:rPr>
        <w:t xml:space="preserve"> Quarterly. AI governance is a standing agenda item at a minimum of one meeting per year. Material incidents and high-risk deployment decisions are escalated as needed.</w:t>
      </w:r>
    </w:p>
    <w:p>
      <w:pPr>
        <w:pStyle w:val="Heading3"/>
        <w:spacing w:after="60" w:before="200"/>
      </w:pPr>
      <w:r>
        <w:rPr>
          <w:rFonts w:ascii="Arial" w:cs="Arial" w:eastAsia="Arial" w:hAnsi="Arial"/>
          <w:b/>
          <w:bCs/>
          <w:color w:val="2c5282"/>
          <w:sz w:val="24"/>
          <w:szCs w:val="24"/>
        </w:rPr>
        <w:t xml:space="preserve">AI Governance Committee</w:t>
      </w:r>
    </w:p>
    <w:p>
      <w:pPr>
        <w:spacing w:after="60" w:before="60"/>
      </w:pPr>
      <w:r>
        <w:rPr>
          <w:rFonts w:ascii="Arial" w:cs="Arial" w:eastAsia="Arial" w:hAnsi="Arial"/>
          <w:b/>
          <w:bCs/>
          <w:sz w:val="22"/>
          <w:szCs w:val="22"/>
        </w:rPr>
        <w:t xml:space="preserve">Mandate:</w:t>
      </w:r>
      <w:r>
        <w:rPr>
          <w:rFonts w:ascii="Arial" w:cs="Arial" w:eastAsia="Arial" w:hAnsi="Arial"/>
          <w:sz w:val="22"/>
          <w:szCs w:val="22"/>
        </w:rPr>
        <w:t xml:space="preserve"> Operational oversight of SignalPath's AI governance program. The primary decision-making body for AI governance matters below Board level.</w:t>
      </w:r>
    </w:p>
    <w:p>
      <w:pPr>
        <w:spacing w:after="60" w:before="60"/>
      </w:pPr>
      <w:r>
        <w:rPr>
          <w:rFonts w:ascii="Arial" w:cs="Arial" w:eastAsia="Arial" w:hAnsi="Arial"/>
          <w:b/>
          <w:bCs/>
          <w:sz w:val="22"/>
          <w:szCs w:val="22"/>
        </w:rPr>
        <w:t xml:space="preserve">Members:</w:t>
      </w:r>
    </w:p>
    <w:p>
      <w:pPr>
        <w:pStyle w:val="ListParagraph"/>
        <w:numPr>
          <w:ilvl w:val="0"/>
          <w:numId w:val="2"/>
        </w:numPr>
        <w:spacing w:after="36" w:before="36"/>
      </w:pPr>
      <w:r>
        <w:rPr>
          <w:rFonts w:ascii="Arial" w:cs="Arial" w:eastAsia="Arial" w:hAnsi="Arial"/>
          <w:b/>
          <w:bCs/>
          <w:sz w:val="22"/>
          <w:szCs w:val="22"/>
        </w:rPr>
        <w:t xml:space="preserve">Chair:</w:t>
      </w:r>
      <w:r>
        <w:rPr>
          <w:rFonts w:ascii="Arial" w:cs="Arial" w:eastAsia="Arial" w:hAnsi="Arial"/>
          <w:sz w:val="22"/>
          <w:szCs w:val="22"/>
        </w:rPr>
        <w:t xml:space="preserve"> Chief Risk Officer</w:t>
      </w:r>
    </w:p>
    <w:p>
      <w:pPr>
        <w:pStyle w:val="ListParagraph"/>
        <w:numPr>
          <w:ilvl w:val="0"/>
          <w:numId w:val="2"/>
        </w:numPr>
        <w:spacing w:after="36" w:before="36"/>
      </w:pPr>
      <w:r>
        <w:rPr>
          <w:rFonts w:ascii="Arial" w:cs="Arial" w:eastAsia="Arial" w:hAnsi="Arial"/>
          <w:b/>
          <w:bCs/>
          <w:sz w:val="22"/>
          <w:szCs w:val="22"/>
        </w:rPr>
        <w:t xml:space="preserve">Chief Technology Officer:</w:t>
      </w:r>
      <w:r>
        <w:rPr>
          <w:rFonts w:ascii="Arial" w:cs="Arial" w:eastAsia="Arial" w:hAnsi="Arial"/>
          <w:sz w:val="22"/>
          <w:szCs w:val="22"/>
        </w:rPr>
        <w:t xml:space="preserve"> Technology, engineering, and product AI perspective</w:t>
      </w:r>
    </w:p>
    <w:p>
      <w:pPr>
        <w:pStyle w:val="ListParagraph"/>
        <w:numPr>
          <w:ilvl w:val="0"/>
          <w:numId w:val="2"/>
        </w:numPr>
        <w:spacing w:after="36" w:before="36"/>
      </w:pPr>
      <w:r>
        <w:rPr>
          <w:rFonts w:ascii="Arial" w:cs="Arial" w:eastAsia="Arial" w:hAnsi="Arial"/>
          <w:b/>
          <w:bCs/>
          <w:sz w:val="22"/>
          <w:szCs w:val="22"/>
        </w:rPr>
        <w:t xml:space="preserve">Chief Privacy Officer:</w:t>
      </w:r>
      <w:r>
        <w:rPr>
          <w:rFonts w:ascii="Arial" w:cs="Arial" w:eastAsia="Arial" w:hAnsi="Arial"/>
          <w:sz w:val="22"/>
          <w:szCs w:val="22"/>
        </w:rPr>
        <w:t xml:space="preserve"> GDPR (General Data Protection Regulation), CCPA (California Consumer Privacy Act), EU AI Act data obligations, biometric consent framework</w:t>
      </w:r>
    </w:p>
    <w:p>
      <w:pPr>
        <w:pStyle w:val="ListParagraph"/>
        <w:numPr>
          <w:ilvl w:val="0"/>
          <w:numId w:val="2"/>
        </w:numPr>
        <w:spacing w:after="36" w:before="36"/>
      </w:pPr>
      <w:r>
        <w:rPr>
          <w:rFonts w:ascii="Arial" w:cs="Arial" w:eastAsia="Arial" w:hAnsi="Arial"/>
          <w:b/>
          <w:bCs/>
          <w:sz w:val="22"/>
          <w:szCs w:val="22"/>
        </w:rPr>
        <w:t xml:space="preserve">General Counsel:</w:t>
      </w:r>
      <w:r>
        <w:rPr>
          <w:rFonts w:ascii="Arial" w:cs="Arial" w:eastAsia="Arial" w:hAnsi="Arial"/>
          <w:sz w:val="22"/>
          <w:szCs w:val="22"/>
        </w:rPr>
        <w:t xml:space="preserve"> Legal interpretation, FCC regulatory matters, contract review for vendor AI</w:t>
      </w:r>
    </w:p>
    <w:p>
      <w:pPr>
        <w:pStyle w:val="ListParagraph"/>
        <w:numPr>
          <w:ilvl w:val="0"/>
          <w:numId w:val="2"/>
        </w:numPr>
        <w:spacing w:after="36" w:before="36"/>
      </w:pPr>
      <w:r>
        <w:rPr>
          <w:rFonts w:ascii="Arial" w:cs="Arial" w:eastAsia="Arial" w:hAnsi="Arial"/>
          <w:b/>
          <w:bCs/>
          <w:sz w:val="22"/>
          <w:szCs w:val="22"/>
        </w:rPr>
        <w:t xml:space="preserve">Chief Information Security Officer (CISO):</w:t>
      </w:r>
      <w:r>
        <w:rPr>
          <w:rFonts w:ascii="Arial" w:cs="Arial" w:eastAsia="Arial" w:hAnsi="Arial"/>
          <w:sz w:val="22"/>
          <w:szCs w:val="22"/>
        </w:rPr>
        <w:t xml:space="preserve"> Cybersecurity and adversarial robustness for AI systems</w:t>
      </w:r>
    </w:p>
    <w:p>
      <w:pPr>
        <w:spacing w:after="60" w:before="60"/>
      </w:pPr>
      <w:r>
        <w:rPr>
          <w:rFonts w:ascii="Arial" w:cs="Arial" w:eastAsia="Arial" w:hAnsi="Arial"/>
          <w:b/>
          <w:bCs/>
          <w:sz w:val="22"/>
          <w:szCs w:val="22"/>
        </w:rPr>
        <w:t xml:space="preserve">Quorum:</w:t>
      </w:r>
      <w:r>
        <w:rPr>
          <w:rFonts w:ascii="Arial" w:cs="Arial" w:eastAsia="Arial" w:hAnsi="Arial"/>
          <w:sz w:val="22"/>
          <w:szCs w:val="22"/>
        </w:rPr>
        <w:t xml:space="preserve"> Chair plus any two members.</w:t>
      </w:r>
    </w:p>
    <w:p>
      <w:pPr>
        <w:spacing w:after="60" w:before="60"/>
      </w:pPr>
      <w:r>
        <w:rPr>
          <w:rFonts w:ascii="Arial" w:cs="Arial" w:eastAsia="Arial" w:hAnsi="Arial"/>
          <w:b/>
          <w:bCs/>
          <w:sz w:val="22"/>
          <w:szCs w:val="22"/>
        </w:rPr>
        <w:t xml:space="preserve">AI governance responsibilities:</w:t>
      </w:r>
    </w:p>
    <w:p>
      <w:pPr>
        <w:pStyle w:val="ListParagraph"/>
        <w:numPr>
          <w:ilvl w:val="0"/>
          <w:numId w:val="2"/>
        </w:numPr>
        <w:spacing w:after="36" w:before="36"/>
      </w:pPr>
      <w:r>
        <w:rPr>
          <w:rFonts w:ascii="Arial" w:cs="Arial" w:eastAsia="Arial" w:hAnsi="Arial"/>
          <w:sz w:val="22"/>
          <w:szCs w:val="22"/>
        </w:rPr>
        <w:t xml:space="preserve">Approves high-risk AI system deployments, with power to delegate limited-risk approvals to the Proposed AI Governance Program Office (AGPO)</w:t>
      </w:r>
    </w:p>
    <w:p>
      <w:pPr>
        <w:pStyle w:val="ListParagraph"/>
        <w:numPr>
          <w:ilvl w:val="0"/>
          <w:numId w:val="2"/>
        </w:numPr>
        <w:spacing w:after="36" w:before="36"/>
      </w:pPr>
      <w:r>
        <w:rPr>
          <w:rFonts w:ascii="Arial" w:cs="Arial" w:eastAsia="Arial" w:hAnsi="Arial"/>
          <w:sz w:val="22"/>
          <w:szCs w:val="22"/>
        </w:rPr>
        <w:t xml:space="preserve">Reviews and acts on quarterly AI Governance Dashboard presented by the Proposed AGPO</w:t>
      </w:r>
    </w:p>
    <w:p>
      <w:pPr>
        <w:pStyle w:val="ListParagraph"/>
        <w:numPr>
          <w:ilvl w:val="0"/>
          <w:numId w:val="2"/>
        </w:numPr>
        <w:spacing w:after="36" w:before="36"/>
      </w:pPr>
      <w:r>
        <w:rPr>
          <w:rFonts w:ascii="Arial" w:cs="Arial" w:eastAsia="Arial" w:hAnsi="Arial"/>
          <w:sz w:val="22"/>
          <w:szCs w:val="22"/>
        </w:rPr>
        <w:t xml:space="preserve">Reviews material AI incidents within 30 days of closure</w:t>
      </w:r>
    </w:p>
    <w:p>
      <w:pPr>
        <w:pStyle w:val="ListParagraph"/>
        <w:numPr>
          <w:ilvl w:val="0"/>
          <w:numId w:val="2"/>
        </w:numPr>
        <w:spacing w:after="36" w:before="36"/>
      </w:pPr>
      <w:r>
        <w:rPr>
          <w:rFonts w:ascii="Arial" w:cs="Arial" w:eastAsia="Arial" w:hAnsi="Arial"/>
          <w:sz w:val="22"/>
          <w:szCs w:val="22"/>
        </w:rPr>
        <w:t xml:space="preserve">Approves updates to the Responsible AI Policy</w:t>
      </w:r>
    </w:p>
    <w:p>
      <w:pPr>
        <w:pStyle w:val="ListParagraph"/>
        <w:numPr>
          <w:ilvl w:val="0"/>
          <w:numId w:val="2"/>
        </w:numPr>
        <w:spacing w:after="36" w:before="36"/>
      </w:pPr>
      <w:r>
        <w:rPr>
          <w:rFonts w:ascii="Arial" w:cs="Arial" w:eastAsia="Arial" w:hAnsi="Arial"/>
          <w:sz w:val="22"/>
          <w:szCs w:val="22"/>
        </w:rPr>
        <w:t xml:space="preserve">Escalation point for disputes between system owners and the Proposed AGPO</w:t>
      </w:r>
    </w:p>
    <w:p>
      <w:pPr>
        <w:pStyle w:val="ListParagraph"/>
        <w:numPr>
          <w:ilvl w:val="0"/>
          <w:numId w:val="2"/>
        </w:numPr>
        <w:spacing w:after="36" w:before="36"/>
      </w:pPr>
      <w:r>
        <w:rPr>
          <w:rFonts w:ascii="Arial" w:cs="Arial" w:eastAsia="Arial" w:hAnsi="Arial"/>
          <w:sz w:val="22"/>
          <w:szCs w:val="22"/>
        </w:rPr>
        <w:t xml:space="preserve">Provides direction on emerging governance issues: new FCC rulemaking, EU AI Act implementing measures, new AI capabilities in VRS (Video Relay Service) or interpretation technology</w:t>
      </w:r>
    </w:p>
    <w:p>
      <w:pPr>
        <w:spacing w:after="60" w:before="60"/>
      </w:pPr>
      <w:r>
        <w:rPr>
          <w:rFonts w:ascii="Arial" w:cs="Arial" w:eastAsia="Arial" w:hAnsi="Arial"/>
          <w:b/>
          <w:bCs/>
          <w:sz w:val="22"/>
          <w:szCs w:val="22"/>
        </w:rPr>
        <w:t xml:space="preserve">Meeting frequency:</w:t>
      </w:r>
      <w:r>
        <w:rPr>
          <w:rFonts w:ascii="Arial" w:cs="Arial" w:eastAsia="Arial" w:hAnsi="Arial"/>
          <w:sz w:val="22"/>
          <w:szCs w:val="22"/>
        </w:rPr>
        <w:t xml:space="preserve"> Quarterly scheduled plus extraordinary sessions as needed, typically within five business days for high-risk approval requests or material incidents.</w:t>
      </w:r>
    </w:p>
    <w:p>
      <w:pPr>
        <w:pStyle w:val="Heading3"/>
        <w:spacing w:after="60" w:before="200"/>
      </w:pPr>
      <w:r>
        <w:rPr>
          <w:rFonts w:ascii="Arial" w:cs="Arial" w:eastAsia="Arial" w:hAnsi="Arial"/>
          <w:b/>
          <w:bCs/>
          <w:color w:val="2c5282"/>
          <w:sz w:val="24"/>
          <w:szCs w:val="24"/>
        </w:rPr>
        <w:t xml:space="preserve">Proposed AI Governance Program Office (AGPO)</w:t>
      </w:r>
    </w:p>
    <w:p>
      <w:pPr>
        <w:spacing w:after="60" w:before="60"/>
      </w:pPr>
      <w:r>
        <w:rPr>
          <w:rFonts w:ascii="Arial" w:cs="Arial" w:eastAsia="Arial" w:hAnsi="Arial"/>
          <w:b/>
          <w:bCs/>
          <w:sz w:val="22"/>
          <w:szCs w:val="22"/>
        </w:rPr>
        <w:t xml:space="preserve">Mandate:</w:t>
      </w:r>
      <w:r>
        <w:rPr>
          <w:rFonts w:ascii="Arial" w:cs="Arial" w:eastAsia="Arial" w:hAnsi="Arial"/>
          <w:sz w:val="22"/>
          <w:szCs w:val="22"/>
        </w:rPr>
        <w:t xml:space="preserve"> Coordinate and operationalize SignalPath's AI governance program.</w:t>
      </w:r>
    </w:p>
    <w:p>
      <w:pPr>
        <w:spacing w:after="60" w:before="60"/>
      </w:pPr>
      <w:r>
        <w:rPr>
          <w:rFonts w:ascii="Arial" w:cs="Arial" w:eastAsia="Arial" w:hAnsi="Arial"/>
          <w:b/>
          <w:bCs/>
          <w:sz w:val="22"/>
          <w:szCs w:val="22"/>
        </w:rPr>
        <w:t xml:space="preserve">Responsibilities:</w:t>
      </w:r>
    </w:p>
    <w:p>
      <w:pPr>
        <w:pStyle w:val="ListParagraph"/>
        <w:numPr>
          <w:ilvl w:val="0"/>
          <w:numId w:val="2"/>
        </w:numPr>
        <w:spacing w:after="36" w:before="36"/>
      </w:pPr>
      <w:r>
        <w:rPr>
          <w:rFonts w:ascii="Arial" w:cs="Arial" w:eastAsia="Arial" w:hAnsi="Arial"/>
          <w:sz w:val="22"/>
          <w:szCs w:val="22"/>
        </w:rPr>
        <w:t xml:space="preserve">Maintain the AI System Inventory (currently 16 systems across five categories)</w:t>
      </w:r>
    </w:p>
    <w:p>
      <w:pPr>
        <w:pStyle w:val="ListParagraph"/>
        <w:numPr>
          <w:ilvl w:val="0"/>
          <w:numId w:val="2"/>
        </w:numPr>
        <w:spacing w:after="36" w:before="36"/>
      </w:pPr>
      <w:r>
        <w:rPr>
          <w:rFonts w:ascii="Arial" w:cs="Arial" w:eastAsia="Arial" w:hAnsi="Arial"/>
          <w:sz w:val="22"/>
          <w:szCs w:val="22"/>
        </w:rPr>
        <w:t xml:space="preserve">Receive, triage, and coordinate review of all AI Use Case Requests (AUCRs)</w:t>
      </w:r>
    </w:p>
    <w:p>
      <w:pPr>
        <w:pStyle w:val="ListParagraph"/>
        <w:numPr>
          <w:ilvl w:val="0"/>
          <w:numId w:val="2"/>
        </w:numPr>
        <w:spacing w:after="36" w:before="36"/>
      </w:pPr>
      <w:r>
        <w:rPr>
          <w:rFonts w:ascii="Arial" w:cs="Arial" w:eastAsia="Arial" w:hAnsi="Arial"/>
          <w:sz w:val="22"/>
          <w:szCs w:val="22"/>
        </w:rPr>
        <w:t xml:space="preserve">Produce risk assessments for Standard Review use cases</w:t>
      </w:r>
    </w:p>
    <w:p>
      <w:pPr>
        <w:pStyle w:val="ListParagraph"/>
        <w:numPr>
          <w:ilvl w:val="0"/>
          <w:numId w:val="2"/>
        </w:numPr>
        <w:spacing w:after="36" w:before="36"/>
      </w:pPr>
      <w:r>
        <w:rPr>
          <w:rFonts w:ascii="Arial" w:cs="Arial" w:eastAsia="Arial" w:hAnsi="Arial"/>
          <w:sz w:val="22"/>
          <w:szCs w:val="22"/>
        </w:rPr>
        <w:t xml:space="preserve">Coordinate Enhanced Review panels for high-risk use cases, including mandatory Deaf Community Advisory Panel participation for systems affecting Deaf users</w:t>
      </w:r>
    </w:p>
    <w:p>
      <w:pPr>
        <w:pStyle w:val="ListParagraph"/>
        <w:numPr>
          <w:ilvl w:val="0"/>
          <w:numId w:val="2"/>
        </w:numPr>
        <w:spacing w:after="36" w:before="36"/>
      </w:pPr>
      <w:r>
        <w:rPr>
          <w:rFonts w:ascii="Arial" w:cs="Arial" w:eastAsia="Arial" w:hAnsi="Arial"/>
          <w:sz w:val="22"/>
          <w:szCs w:val="22"/>
        </w:rPr>
        <w:t xml:space="preserve">Monitor regulatory developments: EU AI Act implementation measures, FCC AI-related rulemaking, ADA (Americans with Disabilities Act) Title IV guidance, and state privacy law enforcement actions</w:t>
      </w:r>
    </w:p>
    <w:p>
      <w:pPr>
        <w:pStyle w:val="ListParagraph"/>
        <w:numPr>
          <w:ilvl w:val="0"/>
          <w:numId w:val="2"/>
        </w:numPr>
        <w:spacing w:after="36" w:before="36"/>
      </w:pPr>
      <w:r>
        <w:rPr>
          <w:rFonts w:ascii="Arial" w:cs="Arial" w:eastAsia="Arial" w:hAnsi="Arial"/>
          <w:sz w:val="22"/>
          <w:szCs w:val="22"/>
        </w:rPr>
        <w:t xml:space="preserve">Deliver AI governance training program</w:t>
      </w:r>
    </w:p>
    <w:p>
      <w:pPr>
        <w:pStyle w:val="ListParagraph"/>
        <w:numPr>
          <w:ilvl w:val="0"/>
          <w:numId w:val="2"/>
        </w:numPr>
        <w:spacing w:after="36" w:before="36"/>
      </w:pPr>
      <w:r>
        <w:rPr>
          <w:rFonts w:ascii="Arial" w:cs="Arial" w:eastAsia="Arial" w:hAnsi="Arial"/>
          <w:sz w:val="22"/>
          <w:szCs w:val="22"/>
        </w:rPr>
        <w:t xml:space="preserve">Maintain incident log and coordinate AI incident response</w:t>
      </w:r>
    </w:p>
    <w:p>
      <w:pPr>
        <w:pStyle w:val="ListParagraph"/>
        <w:numPr>
          <w:ilvl w:val="0"/>
          <w:numId w:val="2"/>
        </w:numPr>
        <w:spacing w:after="36" w:before="36"/>
      </w:pPr>
      <w:r>
        <w:rPr>
          <w:rFonts w:ascii="Arial" w:cs="Arial" w:eastAsia="Arial" w:hAnsi="Arial"/>
          <w:sz w:val="22"/>
          <w:szCs w:val="22"/>
        </w:rPr>
        <w:t xml:space="preserve">Produce quarterly AI Governance Dashboard for the Committee</w:t>
      </w:r>
    </w:p>
    <w:p>
      <w:pPr>
        <w:pStyle w:val="ListParagraph"/>
        <w:numPr>
          <w:ilvl w:val="0"/>
          <w:numId w:val="2"/>
        </w:numPr>
        <w:spacing w:after="36" w:before="36"/>
      </w:pPr>
      <w:r>
        <w:rPr>
          <w:rFonts w:ascii="Arial" w:cs="Arial" w:eastAsia="Arial" w:hAnsi="Arial"/>
          <w:sz w:val="22"/>
          <w:szCs w:val="22"/>
        </w:rPr>
        <w:t xml:space="preserve">Produce annual AI Governance Program Report for the Board</w:t>
      </w:r>
    </w:p>
    <w:p>
      <w:pPr>
        <w:spacing w:after="60" w:before="60"/>
      </w:pPr>
      <w:r>
        <w:rPr>
          <w:rFonts w:ascii="Arial" w:cs="Arial" w:eastAsia="Arial" w:hAnsi="Arial"/>
          <w:b/>
          <w:bCs/>
          <w:sz w:val="22"/>
          <w:szCs w:val="22"/>
        </w:rPr>
        <w:t xml:space="preserve">Staffing:</w:t>
      </w:r>
      <w:r>
        <w:rPr>
          <w:rFonts w:ascii="Arial" w:cs="Arial" w:eastAsia="Arial" w:hAnsi="Arial"/>
          <w:sz w:val="22"/>
          <w:szCs w:val="22"/>
        </w:rPr>
        <w:t xml:space="preserve"> AI Governance Lead (full-time) plus 0.5 analyst (initial). Review after 12 months based on program volume and inventory growth.</w:t>
      </w:r>
    </w:p>
    <w:p>
      <w:pPr>
        <w:spacing w:after="60" w:before="60"/>
      </w:pPr>
      <w:r>
        <w:rPr>
          <w:rFonts w:ascii="Arial" w:cs="Arial" w:eastAsia="Arial" w:hAnsi="Arial"/>
          <w:b/>
          <w:bCs/>
          <w:sz w:val="22"/>
          <w:szCs w:val="22"/>
        </w:rPr>
        <w:t xml:space="preserve">Reports to:</w:t>
      </w:r>
      <w:r>
        <w:rPr>
          <w:rFonts w:ascii="Arial" w:cs="Arial" w:eastAsia="Arial" w:hAnsi="Arial"/>
          <w:sz w:val="22"/>
          <w:szCs w:val="22"/>
        </w:rPr>
        <w:t xml:space="preserve"> Chief Risk Officer</w:t>
      </w:r>
    </w:p>
    <w:p>
      <w:pPr>
        <w:pStyle w:val="Heading3"/>
        <w:spacing w:after="60" w:before="200"/>
      </w:pPr>
      <w:r>
        <w:rPr>
          <w:rFonts w:ascii="Arial" w:cs="Arial" w:eastAsia="Arial" w:hAnsi="Arial"/>
          <w:b/>
          <w:bCs/>
          <w:color w:val="2c5282"/>
          <w:sz w:val="24"/>
          <w:szCs w:val="24"/>
        </w:rPr>
        <w:t xml:space="preserve">Deaf Community Advisory Panel</w:t>
      </w:r>
    </w:p>
    <w:p>
      <w:pPr>
        <w:spacing w:after="60" w:before="60"/>
      </w:pPr>
      <w:r>
        <w:rPr>
          <w:rFonts w:ascii="Arial" w:cs="Arial" w:eastAsia="Arial" w:hAnsi="Arial"/>
          <w:b/>
          <w:bCs/>
          <w:sz w:val="22"/>
          <w:szCs w:val="22"/>
        </w:rPr>
        <w:t xml:space="preserve">Mandate:</w:t>
      </w:r>
      <w:r>
        <w:rPr>
          <w:rFonts w:ascii="Arial" w:cs="Arial" w:eastAsia="Arial" w:hAnsi="Arial"/>
          <w:sz w:val="22"/>
          <w:szCs w:val="22"/>
        </w:rPr>
        <w:t xml:space="preserve"> Structured Deaf community input into governance decisions about AI systems that directly affect Deaf and hard-of-hearing users. This is not a focus group. It is a named governance participant with documented influence on design decisions.</w:t>
      </w:r>
    </w:p>
    <w:p>
      <w:pPr>
        <w:spacing w:after="60" w:before="60"/>
      </w:pPr>
      <w:r>
        <w:rPr>
          <w:rFonts w:ascii="Arial" w:cs="Arial" w:eastAsia="Arial" w:hAnsi="Arial"/>
          <w:b/>
          <w:bCs/>
          <w:sz w:val="22"/>
          <w:szCs w:val="22"/>
        </w:rPr>
        <w:t xml:space="preserve">Responsibilities:</w:t>
      </w:r>
    </w:p>
    <w:p>
      <w:pPr>
        <w:pStyle w:val="ListParagraph"/>
        <w:numPr>
          <w:ilvl w:val="0"/>
          <w:numId w:val="2"/>
        </w:numPr>
        <w:spacing w:after="36" w:before="36"/>
      </w:pPr>
      <w:r>
        <w:rPr>
          <w:rFonts w:ascii="Arial" w:cs="Arial" w:eastAsia="Arial" w:hAnsi="Arial"/>
          <w:sz w:val="22"/>
          <w:szCs w:val="22"/>
        </w:rPr>
        <w:t xml:space="preserve">Participates in Enhanced Review panels for systems affecting Deaf users, including SignalPath Interpret (SP-AI-001)</w:t>
      </w:r>
    </w:p>
    <w:p>
      <w:pPr>
        <w:pStyle w:val="ListParagraph"/>
        <w:numPr>
          <w:ilvl w:val="0"/>
          <w:numId w:val="2"/>
        </w:numPr>
        <w:spacing w:after="36" w:before="36"/>
      </w:pPr>
      <w:r>
        <w:rPr>
          <w:rFonts w:ascii="Arial" w:cs="Arial" w:eastAsia="Arial" w:hAnsi="Arial"/>
          <w:sz w:val="22"/>
          <w:szCs w:val="22"/>
        </w:rPr>
        <w:t xml:space="preserve">Reviews and provides input on accuracy thresholds, acceptable failure rates, and failure mode priorities for AI interpretation and captioning systems</w:t>
      </w:r>
    </w:p>
    <w:p>
      <w:pPr>
        <w:pStyle w:val="ListParagraph"/>
        <w:numPr>
          <w:ilvl w:val="0"/>
          <w:numId w:val="2"/>
        </w:numPr>
        <w:spacing w:after="36" w:before="36"/>
      </w:pPr>
      <w:r>
        <w:rPr>
          <w:rFonts w:ascii="Arial" w:cs="Arial" w:eastAsia="Arial" w:hAnsi="Arial"/>
          <w:sz w:val="22"/>
          <w:szCs w:val="22"/>
        </w:rPr>
        <w:t xml:space="preserve">Reviews user-facing consent disclosures and plain-language summaries for clarity and accessibility</w:t>
      </w:r>
    </w:p>
    <w:p>
      <w:pPr>
        <w:pStyle w:val="ListParagraph"/>
        <w:numPr>
          <w:ilvl w:val="0"/>
          <w:numId w:val="2"/>
        </w:numPr>
        <w:spacing w:after="36" w:before="36"/>
      </w:pPr>
      <w:r>
        <w:rPr>
          <w:rFonts w:ascii="Arial" w:cs="Arial" w:eastAsia="Arial" w:hAnsi="Arial"/>
          <w:sz w:val="22"/>
          <w:szCs w:val="22"/>
        </w:rPr>
        <w:t xml:space="preserve">Documents community input provided; the Proposed AGPO documents decisions made as a result, or explicit rationale for decisions made against community input</w:t>
      </w:r>
    </w:p>
    <w:p>
      <w:pPr>
        <w:pStyle w:val="ListParagraph"/>
        <w:numPr>
          <w:ilvl w:val="0"/>
          <w:numId w:val="2"/>
        </w:numPr>
        <w:spacing w:after="36" w:before="36"/>
      </w:pPr>
      <w:r>
        <w:rPr>
          <w:rFonts w:ascii="Arial" w:cs="Arial" w:eastAsia="Arial" w:hAnsi="Arial"/>
          <w:sz w:val="22"/>
          <w:szCs w:val="22"/>
        </w:rPr>
        <w:t xml:space="preserve">Provides Deaf community perspective in Board-level risk reporting on SP-AI-001</w:t>
      </w:r>
    </w:p>
    <w:p>
      <w:pPr>
        <w:spacing w:after="60" w:before="60"/>
      </w:pPr>
      <w:r>
        <w:rPr>
          <w:rFonts w:ascii="Arial" w:cs="Arial" w:eastAsia="Arial" w:hAnsi="Arial"/>
          <w:b/>
          <w:bCs/>
          <w:sz w:val="22"/>
          <w:szCs w:val="22"/>
        </w:rPr>
        <w:t xml:space="preserve">Appointment:</w:t>
      </w:r>
      <w:r>
        <w:rPr>
          <w:rFonts w:ascii="Arial" w:cs="Arial" w:eastAsia="Arial" w:hAnsi="Arial"/>
          <w:sz w:val="22"/>
          <w:szCs w:val="22"/>
        </w:rPr>
        <w:t xml:space="preserve"> Panel members nominated in consultation with the Chief Executive. Composition must include active Deaf VRS users. Panel structure and composition documented in Proposed AGPO records.</w:t>
      </w:r>
    </w:p>
    <w:p>
      <w:pPr>
        <w:spacing w:after="60" w:before="60"/>
      </w:pPr>
      <w:r>
        <w:rPr>
          <w:rFonts w:ascii="Arial" w:cs="Arial" w:eastAsia="Arial" w:hAnsi="Arial"/>
          <w:b/>
          <w:bCs/>
          <w:sz w:val="22"/>
          <w:szCs w:val="22"/>
        </w:rPr>
        <w:t xml:space="preserve">Activation:</w:t>
      </w:r>
      <w:r>
        <w:rPr>
          <w:rFonts w:ascii="Arial" w:cs="Arial" w:eastAsia="Arial" w:hAnsi="Arial"/>
          <w:sz w:val="22"/>
          <w:szCs w:val="22"/>
        </w:rPr>
        <w:t xml:space="preserve"> Required participant in any Enhanced Review for systems that: process biometric data from Deaf users; operate in real-time relay or interpretation contexts; set accuracy thresholds or failure mode priorities for ASL (American Sign Language) AI systems; or affect emergency call handling.</w:t>
      </w:r>
    </w:p>
    <w:p>
      <w:pPr>
        <w:pStyle w:val="Heading3"/>
        <w:spacing w:after="60" w:before="200"/>
      </w:pPr>
      <w:r>
        <w:rPr>
          <w:rFonts w:ascii="Arial" w:cs="Arial" w:eastAsia="Arial" w:hAnsi="Arial"/>
          <w:b/>
          <w:bCs/>
          <w:color w:val="2c5282"/>
          <w:sz w:val="24"/>
          <w:szCs w:val="24"/>
        </w:rPr>
        <w:t xml:space="preserve">Functional AI Champions</w:t>
      </w:r>
    </w:p>
    <w:p>
      <w:pPr>
        <w:spacing w:after="60" w:before="60"/>
      </w:pPr>
      <w:r>
        <w:rPr>
          <w:rFonts w:ascii="Arial" w:cs="Arial" w:eastAsia="Arial" w:hAnsi="Arial"/>
          <w:b/>
          <w:bCs/>
          <w:sz w:val="22"/>
          <w:szCs w:val="22"/>
        </w:rPr>
        <w:t xml:space="preserve">Mandate:</w:t>
      </w:r>
      <w:r>
        <w:rPr>
          <w:rFonts w:ascii="Arial" w:cs="Arial" w:eastAsia="Arial" w:hAnsi="Arial"/>
          <w:sz w:val="22"/>
          <w:szCs w:val="22"/>
        </w:rPr>
        <w:t xml:space="preserve"> Embedded governance contacts within each business unit, facilitating local compliance with the AI governance program.</w:t>
      </w:r>
    </w:p>
    <w:p>
      <w:pPr>
        <w:spacing w:after="60" w:before="60"/>
      </w:pPr>
      <w:r>
        <w:rPr>
          <w:rFonts w:ascii="Arial" w:cs="Arial" w:eastAsia="Arial" w:hAnsi="Arial"/>
          <w:b/>
          <w:bCs/>
          <w:sz w:val="22"/>
          <w:szCs w:val="22"/>
        </w:rPr>
        <w:t xml:space="preserve">Responsibilities:</w:t>
      </w:r>
    </w:p>
    <w:p>
      <w:pPr>
        <w:pStyle w:val="ListParagraph"/>
        <w:numPr>
          <w:ilvl w:val="0"/>
          <w:numId w:val="2"/>
        </w:numPr>
        <w:spacing w:after="36" w:before="36"/>
      </w:pPr>
      <w:r>
        <w:rPr>
          <w:rFonts w:ascii="Arial" w:cs="Arial" w:eastAsia="Arial" w:hAnsi="Arial"/>
          <w:sz w:val="22"/>
          <w:szCs w:val="22"/>
        </w:rPr>
        <w:t xml:space="preserve">First point of contact for AI use case queries in their business unit</w:t>
      </w:r>
    </w:p>
    <w:p>
      <w:pPr>
        <w:pStyle w:val="ListParagraph"/>
        <w:numPr>
          <w:ilvl w:val="0"/>
          <w:numId w:val="2"/>
        </w:numPr>
        <w:spacing w:after="36" w:before="36"/>
      </w:pPr>
      <w:r>
        <w:rPr>
          <w:rFonts w:ascii="Arial" w:cs="Arial" w:eastAsia="Arial" w:hAnsi="Arial"/>
          <w:sz w:val="22"/>
          <w:szCs w:val="22"/>
        </w:rPr>
        <w:t xml:space="preserve">Facilitate AI Use Case Request (AUCR) submissions: help business owners complete the form correctly before submission</w:t>
      </w:r>
    </w:p>
    <w:p>
      <w:pPr>
        <w:pStyle w:val="ListParagraph"/>
        <w:numPr>
          <w:ilvl w:val="0"/>
          <w:numId w:val="2"/>
        </w:numPr>
        <w:spacing w:after="36" w:before="36"/>
      </w:pPr>
      <w:r>
        <w:rPr>
          <w:rFonts w:ascii="Arial" w:cs="Arial" w:eastAsia="Arial" w:hAnsi="Arial"/>
          <w:sz w:val="22"/>
          <w:szCs w:val="22"/>
        </w:rPr>
        <w:t xml:space="preserve">Maintain awareness of AI systems deployed in their business unit</w:t>
      </w:r>
    </w:p>
    <w:p>
      <w:pPr>
        <w:pStyle w:val="ListParagraph"/>
        <w:numPr>
          <w:ilvl w:val="0"/>
          <w:numId w:val="2"/>
        </w:numPr>
        <w:spacing w:after="36" w:before="36"/>
      </w:pPr>
      <w:r>
        <w:rPr>
          <w:rFonts w:ascii="Arial" w:cs="Arial" w:eastAsia="Arial" w:hAnsi="Arial"/>
          <w:sz w:val="22"/>
          <w:szCs w:val="22"/>
        </w:rPr>
        <w:t xml:space="preserve">Escalate shadow AI use to the Proposed AGPO, including employees using AI tools that have not gone through the governance process</w:t>
      </w:r>
    </w:p>
    <w:p>
      <w:pPr>
        <w:pStyle w:val="ListParagraph"/>
        <w:numPr>
          <w:ilvl w:val="0"/>
          <w:numId w:val="2"/>
        </w:numPr>
        <w:spacing w:after="36" w:before="36"/>
      </w:pPr>
      <w:r>
        <w:rPr>
          <w:rFonts w:ascii="Arial" w:cs="Arial" w:eastAsia="Arial" w:hAnsi="Arial"/>
          <w:sz w:val="22"/>
          <w:szCs w:val="22"/>
        </w:rPr>
        <w:t xml:space="preserve">Attend quarterly AI Champions forum run by the Proposed AGPO</w:t>
      </w:r>
    </w:p>
    <w:p>
      <w:pPr>
        <w:spacing w:after="60" w:before="60"/>
      </w:pPr>
      <w:r>
        <w:rPr>
          <w:rFonts w:ascii="Arial" w:cs="Arial" w:eastAsia="Arial" w:hAnsi="Arial"/>
          <w:b/>
          <w:bCs/>
          <w:sz w:val="22"/>
          <w:szCs w:val="22"/>
        </w:rPr>
        <w:t xml:space="preserve">Appointment:</w:t>
      </w:r>
      <w:r>
        <w:rPr>
          <w:rFonts w:ascii="Arial" w:cs="Arial" w:eastAsia="Arial" w:hAnsi="Arial"/>
          <w:sz w:val="22"/>
          <w:szCs w:val="22"/>
        </w:rPr>
        <w:t xml:space="preserve"> One per business unit, nominated by business unit head, confirmed by the Chief Risk Officer. Typically 10–20% of role alongside main function.</w:t>
      </w:r>
    </w:p>
    <w:p>
      <w:pPr>
        <w:spacing w:after="60" w:before="60"/>
      </w:pPr>
      <w:r>
        <w:rPr>
          <w:rFonts w:ascii="Arial" w:cs="Arial" w:eastAsia="Arial" w:hAnsi="Arial"/>
          <w:b/>
          <w:bCs/>
          <w:sz w:val="22"/>
          <w:szCs w:val="22"/>
        </w:rPr>
        <w:t xml:space="preserve">Currently required in:</w:t>
      </w:r>
    </w:p>
    <w:p>
      <w:pPr>
        <w:pStyle w:val="ListParagraph"/>
        <w:numPr>
          <w:ilvl w:val="0"/>
          <w:numId w:val="2"/>
        </w:numPr>
        <w:spacing w:after="36" w:before="36"/>
      </w:pPr>
      <w:r>
        <w:rPr>
          <w:rFonts w:ascii="Arial" w:cs="Arial" w:eastAsia="Arial" w:hAnsi="Arial"/>
          <w:sz w:val="22"/>
          <w:szCs w:val="22"/>
        </w:rPr>
        <w:t xml:space="preserve">Interpreting Services</w:t>
      </w:r>
    </w:p>
    <w:p>
      <w:pPr>
        <w:pStyle w:val="ListParagraph"/>
        <w:numPr>
          <w:ilvl w:val="0"/>
          <w:numId w:val="2"/>
        </w:numPr>
        <w:spacing w:after="36" w:before="36"/>
      </w:pPr>
      <w:r>
        <w:rPr>
          <w:rFonts w:ascii="Arial" w:cs="Arial" w:eastAsia="Arial" w:hAnsi="Arial"/>
          <w:sz w:val="22"/>
          <w:szCs w:val="22"/>
        </w:rPr>
        <w:t xml:space="preserve">Product Management (Interpret / Forum / Express / CaptionLine)</w:t>
      </w:r>
    </w:p>
    <w:p>
      <w:pPr>
        <w:pStyle w:val="ListParagraph"/>
        <w:numPr>
          <w:ilvl w:val="0"/>
          <w:numId w:val="2"/>
        </w:numPr>
        <w:spacing w:after="36" w:before="36"/>
      </w:pPr>
      <w:r>
        <w:rPr>
          <w:rFonts w:ascii="Arial" w:cs="Arial" w:eastAsia="Arial" w:hAnsi="Arial"/>
          <w:sz w:val="22"/>
          <w:szCs w:val="22"/>
        </w:rPr>
        <w:t xml:space="preserve">Advanced Sign Technology (AST)</w:t>
      </w:r>
    </w:p>
    <w:p>
      <w:pPr>
        <w:pStyle w:val="ListParagraph"/>
        <w:numPr>
          <w:ilvl w:val="0"/>
          <w:numId w:val="2"/>
        </w:numPr>
        <w:spacing w:after="36" w:before="36"/>
      </w:pPr>
      <w:r>
        <w:rPr>
          <w:rFonts w:ascii="Arial" w:cs="Arial" w:eastAsia="Arial" w:hAnsi="Arial"/>
          <w:sz w:val="22"/>
          <w:szCs w:val="22"/>
        </w:rPr>
        <w:t xml:space="preserve">Human Resources</w:t>
      </w:r>
    </w:p>
    <w:p>
      <w:pPr>
        <w:pStyle w:val="ListParagraph"/>
        <w:numPr>
          <w:ilvl w:val="0"/>
          <w:numId w:val="2"/>
        </w:numPr>
        <w:spacing w:after="36" w:before="36"/>
      </w:pPr>
      <w:r>
        <w:rPr>
          <w:rFonts w:ascii="Arial" w:cs="Arial" w:eastAsia="Arial" w:hAnsi="Arial"/>
          <w:sz w:val="22"/>
          <w:szCs w:val="22"/>
        </w:rPr>
        <w:t xml:space="preserve">Information Technology</w:t>
      </w:r>
    </w:p>
    <w:p>
      <w:pPr>
        <w:pStyle w:val="ListParagraph"/>
        <w:numPr>
          <w:ilvl w:val="0"/>
          <w:numId w:val="2"/>
        </w:numPr>
        <w:spacing w:after="36" w:before="36"/>
      </w:pPr>
      <w:r>
        <w:rPr>
          <w:rFonts w:ascii="Arial" w:cs="Arial" w:eastAsia="Arial" w:hAnsi="Arial"/>
          <w:sz w:val="22"/>
          <w:szCs w:val="22"/>
        </w:rPr>
        <w:t xml:space="preserve">Legal</w:t>
      </w:r>
    </w:p>
    <w:p>
      <w:pPr>
        <w:pStyle w:val="ListParagraph"/>
        <w:numPr>
          <w:ilvl w:val="0"/>
          <w:numId w:val="2"/>
        </w:numPr>
        <w:spacing w:after="36" w:before="36"/>
      </w:pPr>
      <w:r>
        <w:rPr>
          <w:rFonts w:ascii="Arial" w:cs="Arial" w:eastAsia="Arial" w:hAnsi="Arial"/>
          <w:sz w:val="22"/>
          <w:szCs w:val="22"/>
        </w:rPr>
        <w:t xml:space="preserve">Customer Experience</w:t>
      </w:r>
    </w:p>
    <w:p>
      <w:pPr>
        <w:pStyle w:val="ListParagraph"/>
        <w:numPr>
          <w:ilvl w:val="0"/>
          <w:numId w:val="2"/>
        </w:numPr>
        <w:spacing w:after="36" w:before="36"/>
      </w:pPr>
      <w:r>
        <w:rPr>
          <w:rFonts w:ascii="Arial" w:cs="Arial" w:eastAsia="Arial" w:hAnsi="Arial"/>
          <w:sz w:val="22"/>
          <w:szCs w:val="22"/>
        </w:rPr>
        <w:t xml:space="preserve">Enterprise Sales</w:t>
      </w:r>
    </w:p>
    <w:p>
      <w:pPr>
        <w:pStyle w:val="Heading3"/>
        <w:spacing w:after="60" w:before="200"/>
      </w:pPr>
      <w:r>
        <w:rPr>
          <w:rFonts w:ascii="Arial" w:cs="Arial" w:eastAsia="Arial" w:hAnsi="Arial"/>
          <w:b/>
          <w:bCs/>
          <w:color w:val="2c5282"/>
          <w:sz w:val="24"/>
          <w:szCs w:val="24"/>
        </w:rPr>
        <w:t xml:space="preserve">System Owners</w:t>
      </w:r>
    </w:p>
    <w:p>
      <w:pPr>
        <w:spacing w:after="60" w:before="60"/>
      </w:pPr>
      <w:r>
        <w:rPr>
          <w:rFonts w:ascii="Arial" w:cs="Arial" w:eastAsia="Arial" w:hAnsi="Arial"/>
          <w:b/>
          <w:bCs/>
          <w:sz w:val="22"/>
          <w:szCs w:val="22"/>
        </w:rPr>
        <w:t xml:space="preserve">Mandate:</w:t>
      </w:r>
      <w:r>
        <w:rPr>
          <w:rFonts w:ascii="Arial" w:cs="Arial" w:eastAsia="Arial" w:hAnsi="Arial"/>
          <w:sz w:val="22"/>
          <w:szCs w:val="22"/>
        </w:rPr>
        <w:t xml:space="preserve"> Accountability for the governance and performance of an individual AI system throughout its lifecycle.</w:t>
      </w:r>
    </w:p>
    <w:p>
      <w:pPr>
        <w:spacing w:after="60" w:before="60"/>
      </w:pPr>
      <w:r>
        <w:rPr>
          <w:rFonts w:ascii="Arial" w:cs="Arial" w:eastAsia="Arial" w:hAnsi="Arial"/>
          <w:b/>
          <w:bCs/>
          <w:sz w:val="22"/>
          <w:szCs w:val="22"/>
        </w:rPr>
        <w:t xml:space="preserve">Responsibilities:</w:t>
      </w:r>
    </w:p>
    <w:p>
      <w:pPr>
        <w:pStyle w:val="ListParagraph"/>
        <w:numPr>
          <w:ilvl w:val="0"/>
          <w:numId w:val="2"/>
        </w:numPr>
        <w:spacing w:after="36" w:before="36"/>
      </w:pPr>
      <w:r>
        <w:rPr>
          <w:rFonts w:ascii="Arial" w:cs="Arial" w:eastAsia="Arial" w:hAnsi="Arial"/>
          <w:sz w:val="22"/>
          <w:szCs w:val="22"/>
        </w:rPr>
        <w:t xml:space="preserve">Ensure the system operates within its approved scope and in compliance with the Responsible AI Policy</w:t>
      </w:r>
    </w:p>
    <w:p>
      <w:pPr>
        <w:pStyle w:val="ListParagraph"/>
        <w:numPr>
          <w:ilvl w:val="0"/>
          <w:numId w:val="2"/>
        </w:numPr>
        <w:spacing w:after="36" w:before="36"/>
      </w:pPr>
      <w:r>
        <w:rPr>
          <w:rFonts w:ascii="Arial" w:cs="Arial" w:eastAsia="Arial" w:hAnsi="Arial"/>
          <w:sz w:val="22"/>
          <w:szCs w:val="22"/>
        </w:rPr>
        <w:t xml:space="preserve">Maintain and enforce human oversight procedures, including emergency call routing architecture for systems operating in relay contexts</w:t>
      </w:r>
    </w:p>
    <w:p>
      <w:pPr>
        <w:pStyle w:val="ListParagraph"/>
        <w:numPr>
          <w:ilvl w:val="0"/>
          <w:numId w:val="2"/>
        </w:numPr>
        <w:spacing w:after="36" w:before="36"/>
      </w:pPr>
      <w:r>
        <w:rPr>
          <w:rFonts w:ascii="Arial" w:cs="Arial" w:eastAsia="Arial" w:hAnsi="Arial"/>
          <w:sz w:val="22"/>
          <w:szCs w:val="22"/>
        </w:rPr>
        <w:t xml:space="preserve">Monitor system performance against approved thresholds</w:t>
      </w:r>
    </w:p>
    <w:p>
      <w:pPr>
        <w:pStyle w:val="ListParagraph"/>
        <w:numPr>
          <w:ilvl w:val="0"/>
          <w:numId w:val="2"/>
        </w:numPr>
        <w:spacing w:after="36" w:before="36"/>
      </w:pPr>
      <w:r>
        <w:rPr>
          <w:rFonts w:ascii="Arial" w:cs="Arial" w:eastAsia="Arial" w:hAnsi="Arial"/>
          <w:sz w:val="22"/>
          <w:szCs w:val="22"/>
        </w:rPr>
        <w:t xml:space="preserve">Escalate material issues, incidents, or changes to the Proposed AGPO</w:t>
      </w:r>
    </w:p>
    <w:p>
      <w:pPr>
        <w:pStyle w:val="ListParagraph"/>
        <w:numPr>
          <w:ilvl w:val="0"/>
          <w:numId w:val="2"/>
        </w:numPr>
        <w:spacing w:after="36" w:before="36"/>
      </w:pPr>
      <w:r>
        <w:rPr>
          <w:rFonts w:ascii="Arial" w:cs="Arial" w:eastAsia="Arial" w:hAnsi="Arial"/>
          <w:sz w:val="22"/>
          <w:szCs w:val="22"/>
        </w:rPr>
        <w:t xml:space="preserve">Manage vendor relationships and ensure contractual AI governance obligations are met</w:t>
      </w:r>
    </w:p>
    <w:p>
      <w:pPr>
        <w:pStyle w:val="ListParagraph"/>
        <w:numPr>
          <w:ilvl w:val="0"/>
          <w:numId w:val="2"/>
        </w:numPr>
        <w:spacing w:after="36" w:before="36"/>
      </w:pPr>
      <w:r>
        <w:rPr>
          <w:rFonts w:ascii="Arial" w:cs="Arial" w:eastAsia="Arial" w:hAnsi="Arial"/>
          <w:sz w:val="22"/>
          <w:szCs w:val="22"/>
        </w:rPr>
        <w:t xml:space="preserve">Complete annual attestation of policy compliance</w:t>
      </w:r>
    </w:p>
    <w:p>
      <w:pPr>
        <w:pStyle w:val="ListParagraph"/>
        <w:numPr>
          <w:ilvl w:val="0"/>
          <w:numId w:val="2"/>
        </w:numPr>
        <w:spacing w:after="36" w:before="36"/>
      </w:pPr>
      <w:r>
        <w:rPr>
          <w:rFonts w:ascii="Arial" w:cs="Arial" w:eastAsia="Arial" w:hAnsi="Arial"/>
          <w:sz w:val="22"/>
          <w:szCs w:val="22"/>
        </w:rPr>
        <w:t xml:space="preserve">Ensure relevant staff are trained on oversight procedures for their system</w:t>
      </w:r>
    </w:p>
    <w:p>
      <w:pPr>
        <w:spacing w:after="60" w:before="60"/>
      </w:pPr>
      <w:r>
        <w:rPr>
          <w:rFonts w:ascii="Arial" w:cs="Arial" w:eastAsia="Arial" w:hAnsi="Arial"/>
          <w:b/>
          <w:bCs/>
          <w:sz w:val="22"/>
          <w:szCs w:val="22"/>
        </w:rPr>
        <w:t xml:space="preserve">Current system owners by priority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SignalPath Interpret</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SP-AI-001</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Product Officer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Workday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Head of Human Resources</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Outside Counsel Harvey AI</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SP-AI-013</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General Counsel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Shadow AI (pending discovery)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Chief Information Security Officer (discovery owner)</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Microsoft Copilot M365</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SP-AI-005</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Technology Officer</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Decision Authority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System Owner</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Proposed AGPO</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AI Governance Committee</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Board R&amp;A</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Approve minimal-risk system</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Recommends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Approves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Notified</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Approve limited-risk system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Recommends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Approves</w:t>
            </w:r>
            <w:r>
              <w:rPr>
                <w:rFonts w:ascii="Arial" w:cs="Arial" w:eastAsia="Arial" w:hAnsi="Arial"/>
                <w:sz w:val="22"/>
                <w:szCs w:val="22"/>
              </w:rPr>
              <w:t xml:space="preserve"> (with Legal and Chief Privacy Officer sign-off)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Approve high-risk system</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Recommends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Coordinates review</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Approves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Notified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Approve high-risk system: SP-AI-001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Recommends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Confirms gate conditions met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Approves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Notified</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Suspend system due to incident</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Immediate suspension authority</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Notified immediately</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Informed within 24h</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Reject use case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Decides</w:t>
            </w:r>
            <w:r>
              <w:rPr>
                <w:rFonts w:ascii="Arial" w:cs="Arial" w:eastAsia="Arial" w:hAnsi="Arial"/>
                <w:sz w:val="22"/>
                <w:szCs w:val="22"/>
              </w:rPr>
              <w:t xml:space="preserve"> (with Committee endorsement for High 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Endorses</w:t>
            </w:r>
            <w:r>
              <w:rPr>
                <w:rFonts w:ascii="Arial" w:cs="Arial" w:eastAsia="Arial" w:hAnsi="Arial"/>
                <w:sz w:val="22"/>
                <w:szCs w:val="22"/>
              </w:rPr>
              <w:t xml:space="preserve"> rejection of High 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Update Responsible AI Policy</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Drafts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Approves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Endorses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Escalate to regulator (FCC / state AG)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Recommends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Decides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Informed</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Set SP-AI-001 production deployment date</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N/A</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Confirms all gate conditions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Authorizes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Informed</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Interaction with Existing Governance Structures</w:t>
      </w:r>
    </w:p>
    <w:p>
      <w:pPr>
        <w:spacing w:after="60" w:before="60"/>
      </w:pPr>
      <w:r>
        <w:rPr>
          <w:rFonts w:ascii="Arial" w:cs="Arial" w:eastAsia="Arial" w:hAnsi="Arial"/>
          <w:sz w:val="22"/>
          <w:szCs w:val="22"/>
        </w:rPr>
        <w:t xml:space="preserve">AI governance at SignalPath integrates with existing structures. It does not duplicate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Existing Function</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AI Governance Interface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Data Governance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Privacy Officer sits on the AI Governance Committee. All AI Use Case Requests (AUCRs) involving personal data, biometric data, or relay call content are co-reviewed by the Chief Privacy Officer. Data Protection Impact Assessments (DPIAs) and AI risk assessments are coordinated as a combined exercise where both are required under GDPR Article 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Information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The Chief Information Security Officer (CISO) or delegate sits on all high-risk review panels. Adversarial robustness and cybersecurity requirements for AI systems are owned by Information Security with AI Governance oversight. VRS-specific security requirements, including relay call data protection, are part of every high-risk panel review.</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Legal and Compliance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Legal provides regulatory interpretation for classification decisions, FCC compliance questions, and ADA Title IV obligations. General Counsel owns contract review for vendor AI, including AI clause requirements for outside counsel. Compliance monitors EU AI Act and FCC regulatory developments.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Procurement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The Proposed AGPO provides an AI governance assessment checklist for use in vendor procurement. Procurement notifies the Proposed AGPO of AI-related vendor selections before contract signature. Vendor AI is not approved for use until an AUCR has been completed and the vendor AI governance assessment is on file.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Internal Audit</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Internal Audit includes AI governance program effectiveness in its annual plan. The Proposed AGPO provides audit access to the AI System Inventory, risk assessments, and approval documentation.</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Reporting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Dashboard</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Quarterly</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Committee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AI Incident Summary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Quarterly (or ad hoc for Severity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Committee</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High-Risk System Review</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Annual per system</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Committee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SP-AI-001 Performance and Compliance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Within 90 days of production deployment, then quarterly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Board Risk an</w:t>
            </w:r>
          </w:p>
        </w:tc>
      </w:tr>
    </w:tbl>
    <w:p>
      <w:pPr>
        <w:spacing w:after="100" w:before="100"/>
      </w:pPr>
      <w:r>
        <w:t xml:space="preserve"/>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6 — AI Use Case Review and Approval Process</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AI Use Case Review and Approval Process</w:t>
      </w:r>
    </w:p>
    <w:p>
      <w:pPr>
        <w:spacing w:after="60" w:before="60"/>
      </w:pPr>
      <w:r>
        <w:rPr>
          <w:rFonts w:ascii="Arial" w:cs="Arial" w:eastAsia="Arial" w:hAnsi="Arial"/>
          <w:b/>
          <w:bCs/>
          <w:sz w:val="22"/>
          <w:szCs w:val="22"/>
        </w:rPr>
        <w:t xml:space="preserve">Owner:</w:t>
      </w:r>
      <w:r>
        <w:rPr>
          <w:rFonts w:ascii="Arial" w:cs="Arial" w:eastAsia="Arial" w:hAnsi="Arial"/>
          <w:sz w:val="22"/>
          <w:szCs w:val="22"/>
        </w:rPr>
        <w:t xml:space="preserve"> AI Governance Program Office</w:t>
      </w:r>
    </w:p>
    <w:p>
      <w:pPr>
        <w:spacing w:after="60" w:before="60"/>
      </w:pPr>
      <w:r>
        <w:rPr>
          <w:rFonts w:ascii="Arial" w:cs="Arial" w:eastAsia="Arial" w:hAnsi="Arial"/>
          <w:b/>
          <w:bCs/>
          <w:sz w:val="22"/>
          <w:szCs w:val="22"/>
        </w:rPr>
        <w:t xml:space="preserve">Version:</w:t>
      </w:r>
      <w:r>
        <w:rPr>
          <w:rFonts w:ascii="Arial" w:cs="Arial" w:eastAsia="Arial" w:hAnsi="Arial"/>
          <w:sz w:val="22"/>
          <w:szCs w:val="22"/>
        </w:rPr>
        <w:t xml:space="preserve"> 1.0</w:t>
      </w:r>
    </w:p>
    <w:p>
      <w:pPr>
        <w:spacing w:after="60" w:before="60"/>
      </w:pPr>
      <w:r>
        <w:rPr>
          <w:rFonts w:ascii="Arial" w:cs="Arial" w:eastAsia="Arial" w:hAnsi="Arial"/>
          <w:b/>
          <w:bCs/>
          <w:sz w:val="22"/>
          <w:szCs w:val="22"/>
        </w:rPr>
        <w:t xml:space="preserve">Effective Date:</w:t>
      </w:r>
      <w:r>
        <w:rPr>
          <w:rFonts w:ascii="Arial" w:cs="Arial" w:eastAsia="Arial" w:hAnsi="Arial"/>
          <w:sz w:val="22"/>
          <w:szCs w:val="22"/>
        </w:rPr>
        <w:t xml:space="preserve"> May 2026</w:t>
      </w:r>
    </w:p>
    <w:p>
      <w:pPr>
        <w:pStyle w:val="Heading2"/>
        <w:spacing w:after="80" w:before="280"/>
      </w:pPr>
      <w:r>
        <w:rPr>
          <w:rFonts w:ascii="Arial" w:cs="Arial" w:eastAsia="Arial" w:hAnsi="Arial"/>
          <w:b/>
          <w:bCs/>
          <w:color w:val="1a3a6c"/>
          <w:sz w:val="28"/>
          <w:szCs w:val="28"/>
        </w:rPr>
        <w:t xml:space="preserve">Overview</w:t>
      </w:r>
    </w:p>
    <w:p>
      <w:pPr>
        <w:spacing w:after="60" w:before="60"/>
      </w:pPr>
      <w:r>
        <w:rPr>
          <w:rFonts w:ascii="Arial" w:cs="Arial" w:eastAsia="Arial" w:hAnsi="Arial"/>
          <w:sz w:val="22"/>
          <w:szCs w:val="22"/>
        </w:rPr>
        <w:t xml:space="preserve">This document describes how SignalPath reviews and approves AI systems before they go live. It applies to every new AI system and to significant changes to systems already in use.</w:t>
      </w:r>
    </w:p>
    <w:p>
      <w:pPr>
        <w:spacing w:after="60" w:before="60"/>
      </w:pPr>
      <w:r>
        <w:rPr>
          <w:rFonts w:ascii="Arial" w:cs="Arial" w:eastAsia="Arial" w:hAnsi="Arial"/>
          <w:sz w:val="22"/>
          <w:szCs w:val="22"/>
        </w:rPr>
        <w:t xml:space="preserve">The process is proportionate: lower-risk systems move through quickly. Higher-risk systems get more scrutiny. The goal is the right level of oversight, not the most paperwork.</w:t>
      </w:r>
    </w:p>
    <w:p>
      <w:pPr>
        <w:spacing w:after="60" w:before="60"/>
      </w:pPr>
      <w:r>
        <w:rPr>
          <w:rFonts w:ascii="Arial" w:cs="Arial" w:eastAsia="Arial" w:hAnsi="Arial"/>
          <w:sz w:val="22"/>
          <w:szCs w:val="22"/>
        </w:rPr>
        <w:t xml:space="preserve">At SignalPath, the stakes are higher than at most companies. An AI system deployed without review could be processing sensitive biometric data from Deaf users, routing emergency calls, or making hiring decisions for thousands of people, before anyone in governance knows it exists. This process exists to prevent that.</w:t>
      </w:r>
    </w:p>
    <w:p>
      <w:pPr>
        <w:pStyle w:val="Heading2"/>
        <w:spacing w:after="80" w:before="280"/>
      </w:pPr>
      <w:r>
        <w:rPr>
          <w:rFonts w:ascii="Arial" w:cs="Arial" w:eastAsia="Arial" w:hAnsi="Arial"/>
          <w:b/>
          <w:bCs/>
          <w:color w:val="1a3a6c"/>
          <w:sz w:val="28"/>
          <w:szCs w:val="28"/>
        </w:rPr>
        <w:t xml:space="preserve">Glossary</w:t>
      </w:r>
    </w:p>
    <w:p>
      <w:pPr>
        <w:spacing w:after="60" w:before="60"/>
      </w:pPr>
      <w:r>
        <w:rPr>
          <w:rFonts w:ascii="Arial" w:cs="Arial" w:eastAsia="Arial" w:hAnsi="Arial"/>
          <w:sz w:val="22"/>
          <w:szCs w:val="22"/>
        </w:rPr>
        <w:t xml:space="preserve">Plain definitions for terms used in this document:</w:t>
      </w:r>
    </w:p>
    <w:p>
      <w:pPr>
        <w:spacing w:after="60" w:before="60"/>
      </w:pPr>
      <w:r>
        <w:rPr>
          <w:rFonts w:ascii="Arial" w:cs="Arial" w:eastAsia="Arial" w:hAnsi="Arial"/>
          <w:b/>
          <w:bCs/>
          <w:sz w:val="22"/>
          <w:szCs w:val="22"/>
        </w:rPr>
        <w:t xml:space="preserve">AI system:</w:t>
      </w:r>
      <w:r>
        <w:rPr>
          <w:rFonts w:ascii="Arial" w:cs="Arial" w:eastAsia="Arial" w:hAnsi="Arial"/>
          <w:sz w:val="22"/>
          <w:szCs w:val="22"/>
        </w:rPr>
        <w:t xml:space="preserve"> Any software that uses machine learning or similar technology to generate outputs, such as predictions, decisions, captions, or recommendations, based on data it was trained on.</w:t>
      </w:r>
    </w:p>
    <w:p>
      <w:pPr>
        <w:spacing w:after="60" w:before="60"/>
      </w:pPr>
      <w:r>
        <w:rPr>
          <w:rFonts w:ascii="Arial" w:cs="Arial" w:eastAsia="Arial" w:hAnsi="Arial"/>
          <w:b/>
          <w:bCs/>
          <w:sz w:val="22"/>
          <w:szCs w:val="22"/>
        </w:rPr>
        <w:t xml:space="preserve">Biometric data:</w:t>
      </w:r>
      <w:r>
        <w:rPr>
          <w:rFonts w:ascii="Arial" w:cs="Arial" w:eastAsia="Arial" w:hAnsi="Arial"/>
          <w:sz w:val="22"/>
          <w:szCs w:val="22"/>
        </w:rPr>
        <w:t xml:space="preserve"> Physical characteristics used to identify or analyze a person, such as hand shape, facial expressions, or body movement. SignalPath Interpret processes biometric data.</w:t>
      </w:r>
    </w:p>
    <w:p>
      <w:pPr>
        <w:spacing w:after="60" w:before="60"/>
      </w:pPr>
      <w:r>
        <w:rPr>
          <w:rFonts w:ascii="Arial" w:cs="Arial" w:eastAsia="Arial" w:hAnsi="Arial"/>
          <w:b/>
          <w:bCs/>
          <w:sz w:val="22"/>
          <w:szCs w:val="22"/>
        </w:rPr>
        <w:t xml:space="preserve">EU AI Act:</w:t>
      </w:r>
      <w:r>
        <w:rPr>
          <w:rFonts w:ascii="Arial" w:cs="Arial" w:eastAsia="Arial" w:hAnsi="Arial"/>
          <w:sz w:val="22"/>
          <w:szCs w:val="22"/>
        </w:rPr>
        <w:t xml:space="preserve"> A European law that classifies AI systems by risk level and sets requirements for how high-risk systems must be built, tested, and monitored. SignalPath applies it globally as its ethical standard, even for US operations.</w:t>
      </w:r>
    </w:p>
    <w:p>
      <w:pPr>
        <w:spacing w:after="60" w:before="60"/>
      </w:pPr>
      <w:r>
        <w:rPr>
          <w:rFonts w:ascii="Arial" w:cs="Arial" w:eastAsia="Arial" w:hAnsi="Arial"/>
          <w:b/>
          <w:bCs/>
          <w:sz w:val="22"/>
          <w:szCs w:val="22"/>
        </w:rPr>
        <w:t xml:space="preserve">GDPR (General Data Protection Regulation):</w:t>
      </w:r>
      <w:r>
        <w:rPr>
          <w:rFonts w:ascii="Arial" w:cs="Arial" w:eastAsia="Arial" w:hAnsi="Arial"/>
          <w:sz w:val="22"/>
          <w:szCs w:val="22"/>
        </w:rPr>
        <w:t xml:space="preserve"> A European privacy law governing how personal data is collected, stored, and used. Applies to SignalPath because Deaf users in the US travel internationally and access SignalPath services from EU countries.</w:t>
      </w:r>
    </w:p>
    <w:p>
      <w:pPr>
        <w:spacing w:after="60" w:before="60"/>
      </w:pPr>
      <w:r>
        <w:rPr>
          <w:rFonts w:ascii="Arial" w:cs="Arial" w:eastAsia="Arial" w:hAnsi="Arial"/>
          <w:b/>
          <w:bCs/>
          <w:sz w:val="22"/>
          <w:szCs w:val="22"/>
        </w:rPr>
        <w:t xml:space="preserve">CCPA (California Consumer Privacy Act):</w:t>
      </w:r>
      <w:r>
        <w:rPr>
          <w:rFonts w:ascii="Arial" w:cs="Arial" w:eastAsia="Arial" w:hAnsi="Arial"/>
          <w:sz w:val="22"/>
          <w:szCs w:val="22"/>
        </w:rPr>
        <w:t xml:space="preserve"> A California privacy law with similar goals to GDPR. Applies to SignalPath's California users and operations.</w:t>
      </w:r>
    </w:p>
    <w:p>
      <w:pPr>
        <w:spacing w:after="60" w:before="60"/>
      </w:pPr>
      <w:r>
        <w:rPr>
          <w:rFonts w:ascii="Arial" w:cs="Arial" w:eastAsia="Arial" w:hAnsi="Arial"/>
          <w:b/>
          <w:bCs/>
          <w:sz w:val="22"/>
          <w:szCs w:val="22"/>
        </w:rPr>
        <w:t xml:space="preserve">FCC (Federal Communications Commission) Part 64:</w:t>
      </w:r>
      <w:r>
        <w:rPr>
          <w:rFonts w:ascii="Arial" w:cs="Arial" w:eastAsia="Arial" w:hAnsi="Arial"/>
          <w:sz w:val="22"/>
          <w:szCs w:val="22"/>
        </w:rPr>
        <w:t xml:space="preserve"> The US federal rules governing Video Relay Service, including call confidentiality and service reliability requirements.</w:t>
      </w:r>
    </w:p>
    <w:p>
      <w:pPr>
        <w:spacing w:after="60" w:before="60"/>
      </w:pPr>
      <w:r>
        <w:rPr>
          <w:rFonts w:ascii="Arial" w:cs="Arial" w:eastAsia="Arial" w:hAnsi="Arial"/>
          <w:b/>
          <w:bCs/>
          <w:sz w:val="22"/>
          <w:szCs w:val="22"/>
        </w:rPr>
        <w:t xml:space="preserve">Conformity assessment:</w:t>
      </w:r>
      <w:r>
        <w:rPr>
          <w:rFonts w:ascii="Arial" w:cs="Arial" w:eastAsia="Arial" w:hAnsi="Arial"/>
          <w:sz w:val="22"/>
          <w:szCs w:val="22"/>
        </w:rPr>
        <w:t xml:space="preserve"> A formal review confirming that a high-risk AI system meets legal requirements before it goes live. Required by the EU AI Act for systems like SignalPath Interpret.</w:t>
      </w:r>
    </w:p>
    <w:p>
      <w:pPr>
        <w:spacing w:after="60" w:before="60"/>
      </w:pPr>
      <w:r>
        <w:rPr>
          <w:rFonts w:ascii="Arial" w:cs="Arial" w:eastAsia="Arial" w:hAnsi="Arial"/>
          <w:b/>
          <w:bCs/>
          <w:sz w:val="22"/>
          <w:szCs w:val="22"/>
        </w:rPr>
        <w:t xml:space="preserve">Data Protection Impact Assessment:</w:t>
      </w:r>
      <w:r>
        <w:rPr>
          <w:rFonts w:ascii="Arial" w:cs="Arial" w:eastAsia="Arial" w:hAnsi="Arial"/>
          <w:sz w:val="22"/>
          <w:szCs w:val="22"/>
        </w:rPr>
        <w:t xml:space="preserve"> A structured analysis required by European privacy law when a new system is likely to create significant privacy risks. Done before deployment, not after.</w:t>
      </w:r>
    </w:p>
    <w:p>
      <w:pPr>
        <w:spacing w:after="60" w:before="60"/>
      </w:pPr>
      <w:r>
        <w:rPr>
          <w:rFonts w:ascii="Arial" w:cs="Arial" w:eastAsia="Arial" w:hAnsi="Arial"/>
          <w:b/>
          <w:bCs/>
          <w:sz w:val="22"/>
          <w:szCs w:val="22"/>
        </w:rPr>
        <w:t xml:space="preserve">System owner:</w:t>
      </w:r>
      <w:r>
        <w:rPr>
          <w:rFonts w:ascii="Arial" w:cs="Arial" w:eastAsia="Arial" w:hAnsi="Arial"/>
          <w:sz w:val="22"/>
          <w:szCs w:val="22"/>
        </w:rPr>
        <w:t xml:space="preserve"> The person at SignalPath who is accountable for how an AI system is used and governed. Named at the time of approval.</w:t>
      </w:r>
    </w:p>
    <w:p>
      <w:pPr>
        <w:pStyle w:val="Heading2"/>
        <w:spacing w:after="80" w:before="280"/>
      </w:pPr>
      <w:r>
        <w:rPr>
          <w:rFonts w:ascii="Arial" w:cs="Arial" w:eastAsia="Arial" w:hAnsi="Arial"/>
          <w:b/>
          <w:bCs/>
          <w:color w:val="1a3a6c"/>
          <w:sz w:val="28"/>
          <w:szCs w:val="28"/>
        </w:rPr>
        <w:t xml:space="preserve">Process Flow</w:t>
      </w:r>
    </w:p>
    <w:p>
      <w:pPr>
        <w:pStyle w:val="Heading2"/>
        <w:spacing w:after="80" w:before="280"/>
      </w:pPr>
      <w:r>
        <w:rPr>
          <w:rFonts w:ascii="Arial" w:cs="Arial" w:eastAsia="Arial" w:hAnsi="Arial"/>
          <w:b/>
          <w:bCs/>
          <w:color w:val="1a3a6c"/>
          <w:sz w:val="28"/>
          <w:szCs w:val="28"/>
        </w:rPr>
        <w:t xml:space="preserve">Stage 1: Submission</w:t>
      </w:r>
    </w:p>
    <w:p>
      <w:pPr>
        <w:spacing w:after="60" w:before="60"/>
      </w:pPr>
      <w:r>
        <w:rPr>
          <w:rFonts w:ascii="Arial" w:cs="Arial" w:eastAsia="Arial" w:hAnsi="Arial"/>
          <w:b/>
          <w:bCs/>
          <w:sz w:val="22"/>
          <w:szCs w:val="22"/>
        </w:rPr>
        <w:t xml:space="preserve">Who submits:</w:t>
      </w:r>
      <w:r>
        <w:rPr>
          <w:rFonts w:ascii="Arial" w:cs="Arial" w:eastAsia="Arial" w:hAnsi="Arial"/>
          <w:sz w:val="22"/>
          <w:szCs w:val="22"/>
        </w:rPr>
        <w:t xml:space="preserve"> The person who owns the business need for this AI system and will be accountable for it going forward.</w:t>
      </w:r>
    </w:p>
    <w:p>
      <w:pPr>
        <w:spacing w:after="60" w:before="60"/>
      </w:pPr>
      <w:r>
        <w:rPr>
          <w:rFonts w:ascii="Arial" w:cs="Arial" w:eastAsia="Arial" w:hAnsi="Arial"/>
          <w:b/>
          <w:bCs/>
          <w:sz w:val="22"/>
          <w:szCs w:val="22"/>
        </w:rPr>
        <w:t xml:space="preserve">How:</w:t>
      </w:r>
      <w:r>
        <w:rPr>
          <w:rFonts w:ascii="Arial" w:cs="Arial" w:eastAsia="Arial" w:hAnsi="Arial"/>
          <w:sz w:val="22"/>
          <w:szCs w:val="22"/>
        </w:rPr>
        <w:t xml:space="preserve"> Complete and submit an AI use case request form to the AI Governance Program Office. A template is available; a dedicated submission tool is planned.</w:t>
      </w:r>
    </w:p>
    <w:p>
      <w:pPr>
        <w:spacing w:after="60" w:before="60"/>
      </w:pPr>
      <w:r>
        <w:rPr>
          <w:rFonts w:ascii="Arial" w:cs="Arial" w:eastAsia="Arial" w:hAnsi="Arial"/>
          <w:sz w:val="22"/>
          <w:szCs w:val="22"/>
        </w:rPr>
        <w:t xml:space="preserve">📌 </w:t>
      </w:r>
      <w:r>
        <w:rPr>
          <w:rFonts w:ascii="Arial" w:cs="Arial" w:eastAsia="Arial" w:hAnsi="Arial"/>
          <w:i/>
          <w:iCs/>
          <w:sz w:val="22"/>
          <w:szCs w:val="22"/>
        </w:rPr>
        <w:t xml:space="preserve">Note: The submission tool is not yet confirmed. Use the template until further notice.</w:t>
      </w:r>
    </w:p>
    <w:p>
      <w:pPr>
        <w:spacing w:after="60" w:before="60"/>
      </w:pPr>
      <w:r>
        <w:rPr>
          <w:rFonts w:ascii="Arial" w:cs="Arial" w:eastAsia="Arial" w:hAnsi="Arial"/>
          <w:b/>
          <w:bCs/>
          <w:sz w:val="22"/>
          <w:szCs w:val="22"/>
        </w:rPr>
        <w:t xml:space="preserve">What the form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Business purpose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What problem does this AI system solve?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Intended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Who at SignalPath will use it?</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People affected</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Who outside SignalPath will be affected by its outputs? Include Deaf and hard-of-hearing users, customers, and relay call participants where relevant.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Data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What data will the system process? Call out personal information, physical or biometric data, and relay call content specifically.</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What it produces</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Does it make decisions? Generate captions? Score or rank people? Produce 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Human review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Who reviews what the AI produces before anyone acts on it? For relay and interpretation systems: what happens when the AI is not confident, and what happens on emergency calls?</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Build or buy</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Is this built in-house or from a vendor? If vendor, name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Target go-live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When does the business need this live?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System owner</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Who is accepting accountability for this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Community impact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Does this system directly affect Deaf or hard-of-hearing users? If yes, describe how.</w:t>
            </w:r>
          </w:p>
        </w:tc>
      </w:tr>
    </w:tbl>
    <w:p>
      <w:pPr>
        <w:spacing w:after="100" w:before="100"/>
      </w:pPr>
      <w:r>
        <w:t xml:space="preserve"/>
      </w:r>
    </w:p>
    <w:p>
      <w:pPr>
        <w:spacing w:after="60" w:before="60"/>
      </w:pPr>
      <w:r>
        <w:rPr>
          <w:rFonts w:ascii="Arial" w:cs="Arial" w:eastAsia="Arial" w:hAnsi="Arial"/>
          <w:b/>
          <w:bCs/>
          <w:sz w:val="22"/>
          <w:szCs w:val="22"/>
        </w:rPr>
        <w:t xml:space="preserve">Important:</w:t>
      </w:r>
      <w:r>
        <w:rPr>
          <w:rFonts w:ascii="Arial" w:cs="Arial" w:eastAsia="Arial" w:hAnsi="Arial"/>
          <w:sz w:val="22"/>
          <w:szCs w:val="22"/>
        </w:rPr>
        <w:t xml:space="preserve"> Submitting this form is not approval. No development or purchasing should begin based on an assumption that approval will be granted.</w:t>
      </w:r>
    </w:p>
    <w:p>
      <w:pPr>
        <w:pStyle w:val="Heading2"/>
        <w:spacing w:after="80" w:before="280"/>
      </w:pPr>
      <w:r>
        <w:rPr>
          <w:rFonts w:ascii="Arial" w:cs="Arial" w:eastAsia="Arial" w:hAnsi="Arial"/>
          <w:b/>
          <w:bCs/>
          <w:color w:val="1a3a6c"/>
          <w:sz w:val="28"/>
          <w:szCs w:val="28"/>
        </w:rPr>
        <w:t xml:space="preserve">Stage 2: Initial Review</w:t>
      </w:r>
    </w:p>
    <w:p>
      <w:pPr>
        <w:spacing w:after="60" w:before="60"/>
      </w:pPr>
      <w:r>
        <w:rPr>
          <w:rFonts w:ascii="Arial" w:cs="Arial" w:eastAsia="Arial" w:hAnsi="Arial"/>
          <w:b/>
          <w:bCs/>
          <w:sz w:val="22"/>
          <w:szCs w:val="22"/>
        </w:rPr>
        <w:t xml:space="preserve">Owner:</w:t>
      </w:r>
      <w:r>
        <w:rPr>
          <w:rFonts w:ascii="Arial" w:cs="Arial" w:eastAsia="Arial" w:hAnsi="Arial"/>
          <w:sz w:val="22"/>
          <w:szCs w:val="22"/>
        </w:rPr>
        <w:t xml:space="preserve"> AI Governance Program Office</w:t>
      </w:r>
    </w:p>
    <w:p>
      <w:pPr>
        <w:spacing w:after="60" w:before="60"/>
      </w:pPr>
      <w:r>
        <w:rPr>
          <w:rFonts w:ascii="Arial" w:cs="Arial" w:eastAsia="Arial" w:hAnsi="Arial"/>
          <w:b/>
          <w:bCs/>
          <w:sz w:val="22"/>
          <w:szCs w:val="22"/>
        </w:rPr>
        <w:t xml:space="preserve">Timeline:</w:t>
      </w:r>
      <w:r>
        <w:rPr>
          <w:rFonts w:ascii="Arial" w:cs="Arial" w:eastAsia="Arial" w:hAnsi="Arial"/>
          <w:sz w:val="22"/>
          <w:szCs w:val="22"/>
        </w:rPr>
        <w:t xml:space="preserve"> 5 business days from receipt</w:t>
      </w:r>
    </w:p>
    <w:p>
      <w:pPr>
        <w:spacing w:after="60" w:before="60"/>
      </w:pPr>
      <w:r>
        <w:rPr>
          <w:rFonts w:ascii="Arial" w:cs="Arial" w:eastAsia="Arial" w:hAnsi="Arial"/>
          <w:sz w:val="22"/>
          <w:szCs w:val="22"/>
        </w:rPr>
        <w:t xml:space="preserve">The AI Governance Program Office reads the submission to:</w:t>
      </w:r>
    </w:p>
    <w:p>
      <w:pPr>
        <w:pStyle w:val="ListParagraph"/>
        <w:numPr>
          <w:ilvl w:val="0"/>
          <w:numId w:val="2"/>
        </w:numPr>
        <w:spacing w:after="36" w:before="36"/>
      </w:pPr>
      <w:r>
        <w:rPr>
          <w:rFonts w:ascii="Arial" w:cs="Arial" w:eastAsia="Arial" w:hAnsi="Arial"/>
          <w:sz w:val="22"/>
          <w:szCs w:val="22"/>
        </w:rPr>
        <w:t xml:space="preserve">Check that it is complete. Incomplete submissions are returned.</w:t>
      </w:r>
    </w:p>
    <w:p>
      <w:pPr>
        <w:pStyle w:val="ListParagraph"/>
        <w:numPr>
          <w:ilvl w:val="0"/>
          <w:numId w:val="2"/>
        </w:numPr>
        <w:spacing w:after="36" w:before="36"/>
      </w:pPr>
      <w:r>
        <w:rPr>
          <w:rFonts w:ascii="Arial" w:cs="Arial" w:eastAsia="Arial" w:hAnsi="Arial"/>
          <w:sz w:val="22"/>
          <w:szCs w:val="22"/>
        </w:rPr>
        <w:t xml:space="preserve">Assign a risk level using established AI risk frameworks.</w:t>
      </w:r>
    </w:p>
    <w:p>
      <w:pPr>
        <w:pStyle w:val="ListParagraph"/>
        <w:numPr>
          <w:ilvl w:val="0"/>
          <w:numId w:val="2"/>
        </w:numPr>
        <w:spacing w:after="36" w:before="36"/>
      </w:pPr>
      <w:r>
        <w:rPr>
          <w:rFonts w:ascii="Arial" w:cs="Arial" w:eastAsia="Arial" w:hAnsi="Arial"/>
          <w:sz w:val="22"/>
          <w:szCs w:val="22"/>
        </w:rPr>
        <w:t xml:space="preserve">Decide which review path to take: standard or full.</w:t>
      </w:r>
    </w:p>
    <w:p>
      <w:pPr>
        <w:pStyle w:val="ListParagraph"/>
        <w:numPr>
          <w:ilvl w:val="0"/>
          <w:numId w:val="2"/>
        </w:numPr>
        <w:spacing w:after="36" w:before="36"/>
      </w:pPr>
      <w:r>
        <w:rPr>
          <w:rFonts w:ascii="Arial" w:cs="Arial" w:eastAsia="Arial" w:hAnsi="Arial"/>
          <w:sz w:val="22"/>
          <w:szCs w:val="22"/>
        </w:rPr>
        <w:t xml:space="preserve">Catch any immediate problems, such as a prohibited use case or an unaddressed emergency call risk.</w:t>
      </w:r>
    </w:p>
    <w:p>
      <w:pPr>
        <w:spacing w:after="60" w:before="60"/>
      </w:pPr>
      <w:r>
        <w:rPr>
          <w:rFonts w:ascii="Arial" w:cs="Arial" w:eastAsia="Arial" w:hAnsi="Arial"/>
          <w:b/>
          <w:bCs/>
          <w:sz w:val="22"/>
          <w:szCs w:val="22"/>
        </w:rP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Prohibited use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Rejected. Chief Risk Officer notified. Decision documented.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Lower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Routed to Standard Review.</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Routed to Full Review. System owner briefed on what is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Directly affects Deaf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Deaf Community Advisory Panel participation required, regardless of risk level.</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Risk level unclear</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Legal and Chief Privacy Officer consulted before routing.</w:t>
            </w:r>
          </w:p>
        </w:tc>
      </w:tr>
    </w:tbl>
    <w:p>
      <w:pPr>
        <w:spacing w:after="100" w:before="100"/>
      </w:pPr>
      <w:r>
        <w:t xml:space="preserve"/>
      </w:r>
    </w:p>
    <w:p>
      <w:pPr>
        <w:spacing w:after="60" w:before="60"/>
      </w:pPr>
      <w:r>
        <w:rPr>
          <w:rFonts w:ascii="Arial" w:cs="Arial" w:eastAsia="Arial" w:hAnsi="Arial"/>
          <w:sz w:val="22"/>
          <w:szCs w:val="22"/>
        </w:rPr>
        <w:t xml:space="preserve">The system owner is notified of the outcome and expected timeline within 5 business days.</w:t>
      </w:r>
    </w:p>
    <w:p>
      <w:pPr>
        <w:pStyle w:val="Heading2"/>
        <w:spacing w:after="80" w:before="280"/>
      </w:pPr>
      <w:r>
        <w:rPr>
          <w:rFonts w:ascii="Arial" w:cs="Arial" w:eastAsia="Arial" w:hAnsi="Arial"/>
          <w:b/>
          <w:bCs/>
          <w:color w:val="1a3a6c"/>
          <w:sz w:val="28"/>
          <w:szCs w:val="28"/>
        </w:rPr>
        <w:t xml:space="preserve">Stage 3A: Standard Review (Lower Risk Systems)</w:t>
      </w:r>
    </w:p>
    <w:p>
      <w:pPr>
        <w:spacing w:after="60" w:before="60"/>
      </w:pPr>
      <w:r>
        <w:rPr>
          <w:rFonts w:ascii="Arial" w:cs="Arial" w:eastAsia="Arial" w:hAnsi="Arial"/>
          <w:b/>
          <w:bCs/>
          <w:sz w:val="22"/>
          <w:szCs w:val="22"/>
        </w:rPr>
        <w:t xml:space="preserve">Timeline:</w:t>
      </w:r>
      <w:r>
        <w:rPr>
          <w:rFonts w:ascii="Arial" w:cs="Arial" w:eastAsia="Arial" w:hAnsi="Arial"/>
          <w:sz w:val="22"/>
          <w:szCs w:val="22"/>
        </w:rPr>
        <w:t xml:space="preserve"> Up to 2 weeks</w:t>
      </w:r>
    </w:p>
    <w:p>
      <w:pPr>
        <w:spacing w:after="60" w:before="60"/>
      </w:pPr>
      <w:r>
        <w:rPr>
          <w:rFonts w:ascii="Arial" w:cs="Arial" w:eastAsia="Arial" w:hAnsi="Arial"/>
          <w:b/>
          <w:bCs/>
          <w:sz w:val="22"/>
          <w:szCs w:val="22"/>
        </w:rPr>
        <w:t xml:space="preserve">Owner:</w:t>
      </w:r>
      <w:r>
        <w:rPr>
          <w:rFonts w:ascii="Arial" w:cs="Arial" w:eastAsia="Arial" w:hAnsi="Arial"/>
          <w:sz w:val="22"/>
          <w:szCs w:val="22"/>
        </w:rPr>
        <w:t xml:space="preserve"> AI Governance Program Office</w:t>
      </w:r>
    </w:p>
    <w:p>
      <w:pPr>
        <w:spacing w:after="60" w:before="60"/>
      </w:pPr>
      <w:r>
        <w:rPr>
          <w:rFonts w:ascii="Arial" w:cs="Arial" w:eastAsia="Arial" w:hAnsi="Arial"/>
          <w:sz w:val="22"/>
          <w:szCs w:val="22"/>
        </w:rPr>
        <w:t xml:space="preserve">Covers:</w:t>
      </w:r>
    </w:p>
    <w:p>
      <w:pPr>
        <w:pStyle w:val="ListParagraph"/>
        <w:numPr>
          <w:ilvl w:val="0"/>
          <w:numId w:val="2"/>
        </w:numPr>
        <w:spacing w:after="36" w:before="36"/>
      </w:pPr>
      <w:r>
        <w:rPr>
          <w:rFonts w:ascii="Arial" w:cs="Arial" w:eastAsia="Arial" w:hAnsi="Arial"/>
          <w:sz w:val="22"/>
          <w:szCs w:val="22"/>
        </w:rPr>
        <w:t xml:space="preserve">Confirming the risk level assigned at intake</w:t>
      </w:r>
    </w:p>
    <w:p>
      <w:pPr>
        <w:pStyle w:val="ListParagraph"/>
        <w:numPr>
          <w:ilvl w:val="0"/>
          <w:numId w:val="2"/>
        </w:numPr>
        <w:spacing w:after="36" w:before="36"/>
      </w:pPr>
      <w:r>
        <w:rPr>
          <w:rFonts w:ascii="Arial" w:cs="Arial" w:eastAsia="Arial" w:hAnsi="Arial"/>
          <w:sz w:val="22"/>
          <w:szCs w:val="22"/>
        </w:rPr>
        <w:t xml:space="preserve">Checking that the data being used follows US and European privacy law and FCC rules on relay call confidentiality</w:t>
      </w:r>
    </w:p>
    <w:p>
      <w:pPr>
        <w:pStyle w:val="ListParagraph"/>
        <w:numPr>
          <w:ilvl w:val="0"/>
          <w:numId w:val="2"/>
        </w:numPr>
        <w:spacing w:after="36" w:before="36"/>
      </w:pPr>
      <w:r>
        <w:rPr>
          <w:rFonts w:ascii="Arial" w:cs="Arial" w:eastAsia="Arial" w:hAnsi="Arial"/>
          <w:sz w:val="22"/>
          <w:szCs w:val="22"/>
        </w:rPr>
        <w:t xml:space="preserve">Confirming that humans will review AI outputs where appropriate</w:t>
      </w:r>
    </w:p>
    <w:p>
      <w:pPr>
        <w:pStyle w:val="ListParagraph"/>
        <w:numPr>
          <w:ilvl w:val="0"/>
          <w:numId w:val="2"/>
        </w:numPr>
        <w:spacing w:after="36" w:before="36"/>
      </w:pPr>
      <w:r>
        <w:rPr>
          <w:rFonts w:ascii="Arial" w:cs="Arial" w:eastAsia="Arial" w:hAnsi="Arial"/>
          <w:sz w:val="22"/>
          <w:szCs w:val="22"/>
        </w:rPr>
        <w:t xml:space="preserve">Checking that users are told when AI is involved in decisions that affect them. For systems affecting Deaf users, this notice must be accessible, including an ASL (American Sign Language) summary where applicable</w:t>
      </w:r>
    </w:p>
    <w:p>
      <w:pPr>
        <w:pStyle w:val="ListParagraph"/>
        <w:numPr>
          <w:ilvl w:val="0"/>
          <w:numId w:val="2"/>
        </w:numPr>
        <w:spacing w:after="36" w:before="36"/>
      </w:pPr>
      <w:r>
        <w:rPr>
          <w:rFonts w:ascii="Arial" w:cs="Arial" w:eastAsia="Arial" w:hAnsi="Arial"/>
          <w:sz w:val="22"/>
          <w:szCs w:val="22"/>
        </w:rPr>
        <w:t xml:space="preserve">Reviewing the vendor's data and AI practices, if this is a purchased system</w:t>
      </w:r>
    </w:p>
    <w:p>
      <w:pPr>
        <w:spacing w:after="60" w:before="60"/>
      </w:pPr>
      <w:r>
        <w:rPr>
          <w:rFonts w:ascii="Arial" w:cs="Arial" w:eastAsia="Arial" w:hAnsi="Arial"/>
          <w:b/>
          <w:bCs/>
          <w:sz w:val="22"/>
          <w:szCs w:val="22"/>
        </w:rPr>
        <w:t xml:space="preserve">Who reviews:</w:t>
      </w:r>
      <w:r>
        <w:rPr>
          <w:rFonts w:ascii="Arial" w:cs="Arial" w:eastAsia="Arial" w:hAnsi="Arial"/>
          <w:sz w:val="22"/>
          <w:szCs w:val="22"/>
        </w:rPr>
        <w:t xml:space="preserve"> The AI Governance Program Office, with the Chief Privacy Officer consulted when the system handles personal, biometric, or relay call data.</w:t>
      </w:r>
    </w:p>
    <w:p>
      <w:pPr>
        <w:spacing w:after="60" w:before="60"/>
      </w:pPr>
      <w:r>
        <w:rPr>
          <w:rFonts w:ascii="Arial" w:cs="Arial" w:eastAsia="Arial" w:hAnsi="Arial"/>
          <w:b/>
          <w:bCs/>
          <w:sz w:val="22"/>
          <w:szCs w:val="22"/>
        </w:rPr>
        <w:t xml:space="preserve">Documents needed:</w:t>
      </w:r>
    </w:p>
    <w:p>
      <w:pPr>
        <w:pStyle w:val="ListParagraph"/>
        <w:numPr>
          <w:ilvl w:val="0"/>
          <w:numId w:val="2"/>
        </w:numPr>
        <w:spacing w:after="36" w:before="36"/>
      </w:pPr>
      <w:r>
        <w:rPr>
          <w:rFonts w:ascii="Arial" w:cs="Arial" w:eastAsia="Arial" w:hAnsi="Arial"/>
          <w:sz w:val="22"/>
          <w:szCs w:val="22"/>
        </w:rPr>
        <w:t xml:space="preserve">Completed submission form</w:t>
      </w:r>
    </w:p>
    <w:p>
      <w:pPr>
        <w:pStyle w:val="ListParagraph"/>
        <w:numPr>
          <w:ilvl w:val="0"/>
          <w:numId w:val="2"/>
        </w:numPr>
        <w:spacing w:after="36" w:before="36"/>
      </w:pPr>
      <w:r>
        <w:rPr>
          <w:rFonts w:ascii="Arial" w:cs="Arial" w:eastAsia="Arial" w:hAnsi="Arial"/>
          <w:sz w:val="22"/>
          <w:szCs w:val="22"/>
        </w:rPr>
        <w:t xml:space="preserve">A privacy review, if the system handles personal data. This may include a formal Data Protection Impact Assessment if European privacy law requires one.</w:t>
      </w:r>
    </w:p>
    <w:p>
      <w:pPr>
        <w:pStyle w:val="ListParagraph"/>
        <w:numPr>
          <w:ilvl w:val="0"/>
          <w:numId w:val="2"/>
        </w:numPr>
        <w:spacing w:after="36" w:before="36"/>
      </w:pPr>
      <w:r>
        <w:rPr>
          <w:rFonts w:ascii="Arial" w:cs="Arial" w:eastAsia="Arial" w:hAnsi="Arial"/>
          <w:sz w:val="22"/>
          <w:szCs w:val="22"/>
        </w:rPr>
        <w:t xml:space="preserve">A vendor practices questionnaire, if purchased from a vendor</w:t>
      </w:r>
    </w:p>
    <w:p>
      <w:pPr>
        <w:pStyle w:val="Heading2"/>
        <w:spacing w:after="80" w:before="280"/>
      </w:pPr>
      <w:r>
        <w:rPr>
          <w:rFonts w:ascii="Arial" w:cs="Arial" w:eastAsia="Arial" w:hAnsi="Arial"/>
          <w:b/>
          <w:bCs/>
          <w:color w:val="1a3a6c"/>
          <w:sz w:val="28"/>
          <w:szCs w:val="28"/>
        </w:rPr>
        <w:t xml:space="preserve">Stage 3B: Full Review (High Risk Systems)</w:t>
      </w:r>
    </w:p>
    <w:p>
      <w:pPr>
        <w:spacing w:after="60" w:before="60"/>
      </w:pPr>
      <w:r>
        <w:rPr>
          <w:rFonts w:ascii="Arial" w:cs="Arial" w:eastAsia="Arial" w:hAnsi="Arial"/>
          <w:b/>
          <w:bCs/>
          <w:sz w:val="22"/>
          <w:szCs w:val="22"/>
        </w:rPr>
        <w:t xml:space="preserve">Timeline:</w:t>
      </w:r>
      <w:r>
        <w:rPr>
          <w:rFonts w:ascii="Arial" w:cs="Arial" w:eastAsia="Arial" w:hAnsi="Arial"/>
          <w:sz w:val="22"/>
          <w:szCs w:val="22"/>
        </w:rPr>
        <w:t xml:space="preserve"> 4 to 6 weeks</w:t>
      </w:r>
    </w:p>
    <w:p>
      <w:pPr>
        <w:spacing w:after="60" w:before="60"/>
      </w:pPr>
      <w:r>
        <w:rPr>
          <w:rFonts w:ascii="Arial" w:cs="Arial" w:eastAsia="Arial" w:hAnsi="Arial"/>
          <w:b/>
          <w:bCs/>
          <w:sz w:val="22"/>
          <w:szCs w:val="22"/>
        </w:rPr>
        <w:t xml:space="preserve">Owner:</w:t>
      </w:r>
      <w:r>
        <w:rPr>
          <w:rFonts w:ascii="Arial" w:cs="Arial" w:eastAsia="Arial" w:hAnsi="Arial"/>
          <w:sz w:val="22"/>
          <w:szCs w:val="22"/>
        </w:rPr>
        <w:t xml:space="preserve"> AI Governance Program Office coordinates; AI Governance Committee approves</w:t>
      </w:r>
    </w:p>
    <w:p>
      <w:pPr>
        <w:spacing w:after="60" w:before="60"/>
      </w:pPr>
      <w:r>
        <w:rPr>
          <w:rFonts w:ascii="Arial" w:cs="Arial" w:eastAsia="Arial" w:hAnsi="Arial"/>
          <w:sz w:val="22"/>
          <w:szCs w:val="22"/>
        </w:rPr>
        <w:t xml:space="preserve">Covers everything in Standard Review, plus:</w:t>
      </w:r>
    </w:p>
    <w:p>
      <w:pPr>
        <w:pStyle w:val="ListParagraph"/>
        <w:numPr>
          <w:ilvl w:val="0"/>
          <w:numId w:val="2"/>
        </w:numPr>
        <w:spacing w:after="36" w:before="36"/>
      </w:pPr>
      <w:r>
        <w:rPr>
          <w:rFonts w:ascii="Arial" w:cs="Arial" w:eastAsia="Arial" w:hAnsi="Arial"/>
          <w:sz w:val="22"/>
          <w:szCs w:val="22"/>
        </w:rPr>
        <w:t xml:space="preserve">A full structured risk assessment using the Project 2 format</w:t>
      </w:r>
    </w:p>
    <w:p>
      <w:pPr>
        <w:pStyle w:val="ListParagraph"/>
        <w:numPr>
          <w:ilvl w:val="0"/>
          <w:numId w:val="2"/>
        </w:numPr>
        <w:spacing w:after="36" w:before="36"/>
      </w:pPr>
      <w:r>
        <w:rPr>
          <w:rFonts w:ascii="Arial" w:cs="Arial" w:eastAsia="Arial" w:hAnsi="Arial"/>
          <w:sz w:val="22"/>
          <w:szCs w:val="22"/>
        </w:rPr>
        <w:t xml:space="preserve">A review of how the system was built: what data it was trained on, how the model works, and whether the training data represents the people who will actually use it</w:t>
      </w:r>
    </w:p>
    <w:p>
      <w:pPr>
        <w:pStyle w:val="ListParagraph"/>
        <w:numPr>
          <w:ilvl w:val="0"/>
          <w:numId w:val="2"/>
        </w:numPr>
        <w:spacing w:after="36" w:before="36"/>
      </w:pPr>
      <w:r>
        <w:rPr>
          <w:rFonts w:ascii="Arial" w:cs="Arial" w:eastAsia="Arial" w:hAnsi="Arial"/>
          <w:sz w:val="22"/>
          <w:szCs w:val="22"/>
        </w:rPr>
        <w:t xml:space="preserve">A plan for testing whether the system treats all users fairly. For systems affecting Deaf users, this must specifically address: variation in how different people sign, regional ASL differences, signers with physical limitations, and the difference between native ASL signers and oral Deaf users</w:t>
      </w:r>
    </w:p>
    <w:p>
      <w:pPr>
        <w:pStyle w:val="ListParagraph"/>
        <w:numPr>
          <w:ilvl w:val="0"/>
          <w:numId w:val="2"/>
        </w:numPr>
        <w:spacing w:after="36" w:before="36"/>
      </w:pPr>
      <w:r>
        <w:rPr>
          <w:rFonts w:ascii="Arial" w:cs="Arial" w:eastAsia="Arial" w:hAnsi="Arial"/>
          <w:sz w:val="22"/>
          <w:szCs w:val="22"/>
        </w:rPr>
        <w:t xml:space="preserve">A documented human review plan: who checks the AI's outputs, when they can override it, and how that is logged. For relay and interpretation systems, this must include what happens on emergency calls.</w:t>
      </w:r>
    </w:p>
    <w:p>
      <w:pPr>
        <w:pStyle w:val="ListParagraph"/>
        <w:numPr>
          <w:ilvl w:val="0"/>
          <w:numId w:val="2"/>
        </w:numPr>
        <w:spacing w:after="36" w:before="36"/>
      </w:pPr>
      <w:r>
        <w:rPr>
          <w:rFonts w:ascii="Arial" w:cs="Arial" w:eastAsia="Arial" w:hAnsi="Arial"/>
          <w:sz w:val="22"/>
          <w:szCs w:val="22"/>
        </w:rPr>
        <w:t xml:space="preserve">A plan for the formal legal compliance review required before high-risk AI systems go live</w:t>
      </w:r>
    </w:p>
    <w:p>
      <w:pPr>
        <w:pStyle w:val="ListParagraph"/>
        <w:numPr>
          <w:ilvl w:val="0"/>
          <w:numId w:val="2"/>
        </w:numPr>
        <w:spacing w:after="36" w:before="36"/>
      </w:pPr>
      <w:r>
        <w:rPr>
          <w:rFonts w:ascii="Arial" w:cs="Arial" w:eastAsia="Arial" w:hAnsi="Arial"/>
          <w:sz w:val="22"/>
          <w:szCs w:val="22"/>
        </w:rPr>
        <w:t xml:space="preserve">A monitoring plan that tracks accuracy by user group, not just as a single overall number</w:t>
      </w:r>
    </w:p>
    <w:p>
      <w:pPr>
        <w:pStyle w:val="ListParagraph"/>
        <w:numPr>
          <w:ilvl w:val="0"/>
          <w:numId w:val="2"/>
        </w:numPr>
        <w:spacing w:after="36" w:before="36"/>
      </w:pPr>
      <w:r>
        <w:rPr>
          <w:rFonts w:ascii="Arial" w:cs="Arial" w:eastAsia="Arial" w:hAnsi="Arial"/>
          <w:sz w:val="22"/>
          <w:szCs w:val="22"/>
        </w:rPr>
        <w:t xml:space="preserve">A plan for what to do when something goes wrong, including a specific plan for an AI interpretation failure during an emergency relay call</w:t>
      </w:r>
    </w:p>
    <w:p>
      <w:pPr>
        <w:spacing w:after="60" w:before="60"/>
      </w:pPr>
      <w:r>
        <w:rPr>
          <w:rFonts w:ascii="Arial" w:cs="Arial" w:eastAsia="Arial" w:hAnsi="Arial"/>
          <w:b/>
          <w:bCs/>
          <w:sz w:val="22"/>
          <w:szCs w:val="22"/>
        </w:rPr>
        <w:t xml:space="preserve">Who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What they contribute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AI Governance Program Office</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Coordinates the review; produces the risk assessment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Chief Privacy Officer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Reviews privacy law compliance and the biometric data consent process</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Legal / General Counsel</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Reviews regulatory obligations under FCC, ADA (Americans with Disabilities Act), and AI law; reviews vendor contracts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Information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Reviews cybersecurity risks and whether the system can be manipulated or attacked</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Advanced Sign Technology (AST)</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Reviews whether the proposed technical controls are actually buildable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Independent auditor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Reviews whether the system treats all users fairly, for high-risk systems where bias is a concern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Deaf Community Advisory Panel</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Required for any system that processes biometric data from Deaf users, operates in real-time relay or interpretation, sets accuracy standards for ASL AI, or affects emergency calls. This participation is not optional and cannot be skipped because of timeline pressure.</w:t>
            </w:r>
          </w:p>
        </w:tc>
      </w:tr>
    </w:tbl>
    <w:p>
      <w:pPr>
        <w:spacing w:after="100" w:before="100"/>
      </w:pPr>
      <w:r>
        <w:t xml:space="preserve"/>
      </w:r>
    </w:p>
    <w:p>
      <w:pPr>
        <w:spacing w:after="60" w:before="60"/>
      </w:pPr>
      <w:r>
        <w:rPr>
          <w:rFonts w:ascii="Arial" w:cs="Arial" w:eastAsia="Arial" w:hAnsi="Arial"/>
          <w:b/>
          <w:bCs/>
          <w:sz w:val="22"/>
          <w:szCs w:val="22"/>
        </w:rPr>
        <w:t xml:space="preserve">Documents needed:</w:t>
      </w:r>
    </w:p>
    <w:p>
      <w:pPr>
        <w:pStyle w:val="ListParagraph"/>
        <w:numPr>
          <w:ilvl w:val="0"/>
          <w:numId w:val="2"/>
        </w:numPr>
        <w:spacing w:after="36" w:before="36"/>
      </w:pPr>
      <w:r>
        <w:rPr>
          <w:rFonts w:ascii="Arial" w:cs="Arial" w:eastAsia="Arial" w:hAnsi="Arial"/>
          <w:sz w:val="22"/>
          <w:szCs w:val="22"/>
        </w:rPr>
        <w:t xml:space="preserve">Completed submission form</w:t>
      </w:r>
    </w:p>
    <w:p>
      <w:pPr>
        <w:pStyle w:val="ListParagraph"/>
        <w:numPr>
          <w:ilvl w:val="0"/>
          <w:numId w:val="2"/>
        </w:numPr>
        <w:spacing w:after="36" w:before="36"/>
      </w:pPr>
      <w:r>
        <w:rPr>
          <w:rFonts w:ascii="Arial" w:cs="Arial" w:eastAsia="Arial" w:hAnsi="Arial"/>
          <w:sz w:val="22"/>
          <w:szCs w:val="22"/>
        </w:rPr>
        <w:t xml:space="preserve">Full risk assessment</w:t>
      </w:r>
    </w:p>
    <w:p>
      <w:pPr>
        <w:pStyle w:val="ListParagraph"/>
        <w:numPr>
          <w:ilvl w:val="0"/>
          <w:numId w:val="2"/>
        </w:numPr>
        <w:spacing w:after="36" w:before="36"/>
      </w:pPr>
      <w:r>
        <w:rPr>
          <w:rFonts w:ascii="Arial" w:cs="Arial" w:eastAsia="Arial" w:hAnsi="Arial"/>
          <w:sz w:val="22"/>
          <w:szCs w:val="22"/>
        </w:rPr>
        <w:t xml:space="preserve">Technical documentation on how the system was built</w:t>
      </w:r>
    </w:p>
    <w:p>
      <w:pPr>
        <w:pStyle w:val="ListParagraph"/>
        <w:numPr>
          <w:ilvl w:val="0"/>
          <w:numId w:val="2"/>
        </w:numPr>
        <w:spacing w:after="36" w:before="36"/>
      </w:pPr>
      <w:r>
        <w:rPr>
          <w:rFonts w:ascii="Arial" w:cs="Arial" w:eastAsia="Arial" w:hAnsi="Arial"/>
          <w:sz w:val="22"/>
          <w:szCs w:val="22"/>
        </w:rPr>
        <w:t xml:space="preserve">Vendor due diligence package, if purchased</w:t>
      </w:r>
    </w:p>
    <w:p>
      <w:pPr>
        <w:pStyle w:val="ListParagraph"/>
        <w:numPr>
          <w:ilvl w:val="0"/>
          <w:numId w:val="2"/>
        </w:numPr>
        <w:spacing w:after="36" w:before="36"/>
      </w:pPr>
      <w:r>
        <w:rPr>
          <w:rFonts w:ascii="Arial" w:cs="Arial" w:eastAsia="Arial" w:hAnsi="Arial"/>
          <w:sz w:val="22"/>
          <w:szCs w:val="22"/>
        </w:rPr>
        <w:t xml:space="preserve">Fairness evaluation plan or completed fairness audit</w:t>
      </w:r>
    </w:p>
    <w:p>
      <w:pPr>
        <w:pStyle w:val="ListParagraph"/>
        <w:numPr>
          <w:ilvl w:val="0"/>
          <w:numId w:val="2"/>
        </w:numPr>
        <w:spacing w:after="36" w:before="36"/>
      </w:pPr>
      <w:r>
        <w:rPr>
          <w:rFonts w:ascii="Arial" w:cs="Arial" w:eastAsia="Arial" w:hAnsi="Arial"/>
          <w:sz w:val="22"/>
          <w:szCs w:val="22"/>
        </w:rPr>
        <w:t xml:space="preserve">Human review procedure</w:t>
      </w:r>
    </w:p>
    <w:p>
      <w:pPr>
        <w:pStyle w:val="ListParagraph"/>
        <w:numPr>
          <w:ilvl w:val="0"/>
          <w:numId w:val="2"/>
        </w:numPr>
        <w:spacing w:after="36" w:before="36"/>
      </w:pPr>
      <w:r>
        <w:rPr>
          <w:rFonts w:ascii="Arial" w:cs="Arial" w:eastAsia="Arial" w:hAnsi="Arial"/>
          <w:sz w:val="22"/>
          <w:szCs w:val="22"/>
        </w:rPr>
        <w:t xml:space="preserve">Monitoring plan</w:t>
      </w:r>
    </w:p>
    <w:p>
      <w:pPr>
        <w:pStyle w:val="ListParagraph"/>
        <w:numPr>
          <w:ilvl w:val="0"/>
          <w:numId w:val="2"/>
        </w:numPr>
        <w:spacing w:after="36" w:before="36"/>
      </w:pPr>
      <w:r>
        <w:rPr>
          <w:rFonts w:ascii="Arial" w:cs="Arial" w:eastAsia="Arial" w:hAnsi="Arial"/>
          <w:sz w:val="22"/>
          <w:szCs w:val="22"/>
        </w:rPr>
        <w:t xml:space="preserve">Plain-language user disclosures in English, plus an ASL summary for systems affecting Deaf users</w:t>
      </w:r>
    </w:p>
    <w:p>
      <w:pPr>
        <w:pStyle w:val="Heading2"/>
        <w:spacing w:after="80" w:before="280"/>
      </w:pPr>
      <w:r>
        <w:rPr>
          <w:rFonts w:ascii="Arial" w:cs="Arial" w:eastAsia="Arial" w:hAnsi="Arial"/>
          <w:b/>
          <w:bCs/>
          <w:color w:val="1a3a6c"/>
          <w:sz w:val="28"/>
          <w:szCs w:val="28"/>
        </w:rPr>
        <w:t xml:space="preserve">Stage 4: Decision</w:t>
      </w:r>
    </w:p>
    <w:p>
      <w:pPr>
        <w:spacing w:after="60" w:before="60"/>
      </w:pPr>
      <w:r>
        <w:rPr>
          <w:rFonts w:ascii="Arial" w:cs="Arial" w:eastAsia="Arial" w:hAnsi="Arial"/>
          <w:b/>
          <w:bCs/>
          <w:sz w:val="22"/>
          <w:szCs w:val="22"/>
        </w:rPr>
        <w:t xml:space="preserve">Standard Review:</w:t>
      </w:r>
      <w:r>
        <w:rPr>
          <w:rFonts w:ascii="Arial" w:cs="Arial" w:eastAsia="Arial" w:hAnsi="Arial"/>
          <w:sz w:val="22"/>
          <w:szCs w:val="22"/>
        </w:rPr>
        <w:t xml:space="preserve"> The AI Governance Program Office and the system owner both sign off.</w:t>
      </w:r>
    </w:p>
    <w:p>
      <w:pPr>
        <w:spacing w:after="60" w:before="60"/>
      </w:pPr>
      <w:r>
        <w:rPr>
          <w:rFonts w:ascii="Arial" w:cs="Arial" w:eastAsia="Arial" w:hAnsi="Arial"/>
          <w:b/>
          <w:bCs/>
          <w:sz w:val="22"/>
          <w:szCs w:val="22"/>
        </w:rPr>
        <w:t xml:space="preserve">Full Review:</w:t>
      </w:r>
      <w:r>
        <w:rPr>
          <w:rFonts w:ascii="Arial" w:cs="Arial" w:eastAsia="Arial" w:hAnsi="Arial"/>
          <w:sz w:val="22"/>
          <w:szCs w:val="22"/>
        </w:rPr>
        <w:t xml:space="preserve"> The AI Governance Committee votes. A majority is required; the Chief Risk Officer plus at least two other members must be present.</w:t>
      </w:r>
    </w:p>
    <w:p>
      <w:pPr>
        <w:spacing w:after="60" w:before="60"/>
      </w:pPr>
      <w:r>
        <w:rPr>
          <w:rFonts w:ascii="Arial" w:cs="Arial" w:eastAsia="Arial" w:hAnsi="Arial"/>
          <w:b/>
          <w:bCs/>
          <w:sz w:val="22"/>
          <w:szCs w:val="22"/>
        </w:rPr>
        <w:t xml:space="preserve">Conditional approval:</w:t>
      </w:r>
      <w:r>
        <w:rPr>
          <w:rFonts w:ascii="Arial" w:cs="Arial" w:eastAsia="Arial" w:hAnsi="Arial"/>
          <w:sz w:val="22"/>
          <w:szCs w:val="22"/>
        </w:rPr>
        <w:t xml:space="preserve"> Approval can come with requirements that must be met before or after go-live. Every condition gets a named owner and a deadline. The system cannot go live if pre-launch conditions are not met.</w:t>
      </w:r>
    </w:p>
    <w:p>
      <w:pPr>
        <w:spacing w:after="60" w:before="60"/>
      </w:pPr>
      <w:r>
        <w:rPr>
          <w:rFonts w:ascii="Arial" w:cs="Arial" w:eastAsia="Arial" w:hAnsi="Arial"/>
          <w:sz w:val="22"/>
          <w:szCs w:val="22"/>
        </w:rPr>
        <w:t xml:space="preserve">SignalPath Interpret is the clearest example of what this looks like in practice. The Project 2 governance memo defined five conditions that must all be confirmed before any deployment date can be set.</w:t>
      </w:r>
    </w:p>
    <w:p>
      <w:pPr>
        <w:spacing w:after="60" w:before="60"/>
      </w:pPr>
      <w:r>
        <w:rPr>
          <w:rFonts w:ascii="Arial" w:cs="Arial" w:eastAsia="Arial" w:hAnsi="Arial"/>
          <w:b/>
          <w:bCs/>
          <w:sz w:val="22"/>
          <w:szCs w:val="22"/>
        </w:rPr>
        <w:t xml:space="preserve">Rejection:</w:t>
      </w:r>
      <w:r>
        <w:rPr>
          <w:rFonts w:ascii="Arial" w:cs="Arial" w:eastAsia="Arial" w:hAnsi="Arial"/>
          <w:sz w:val="22"/>
          <w:szCs w:val="22"/>
        </w:rPr>
        <w:t xml:space="preserve"> Documented and communicated to the system owner. The system can be resubmitted if the underlying concerns are addressed.</w:t>
      </w:r>
    </w:p>
    <w:p>
      <w:pPr>
        <w:spacing w:after="60" w:before="60"/>
      </w:pPr>
      <w:r>
        <w:rPr>
          <w:rFonts w:ascii="Arial" w:cs="Arial" w:eastAsia="Arial" w:hAnsi="Arial"/>
          <w:b/>
          <w:bCs/>
          <w:sz w:val="22"/>
          <w:szCs w:val="22"/>
        </w:rPr>
        <w:t xml:space="preserve">When there is no consensus:</w:t>
      </w:r>
      <w:r>
        <w:rPr>
          <w:rFonts w:ascii="Arial" w:cs="Arial" w:eastAsia="Arial" w:hAnsi="Arial"/>
          <w:sz w:val="22"/>
          <w:szCs w:val="22"/>
        </w:rPr>
        <w:t xml:space="preserve"> The decision moves up to the Chief Risk Officer. If that is contested, it goes to the Board Risk and Audit Committee. If conditions are not met and someone tries to set a deployment date anyway, the AI Governance Program Office escalates to the Chief Compliance Officer and the Board with a recommendation to block the launch.</w:t>
      </w:r>
    </w:p>
    <w:p>
      <w:pPr>
        <w:pStyle w:val="Heading2"/>
        <w:spacing w:after="80" w:before="280"/>
      </w:pPr>
      <w:r>
        <w:rPr>
          <w:rFonts w:ascii="Arial" w:cs="Arial" w:eastAsia="Arial" w:hAnsi="Arial"/>
          <w:b/>
          <w:bCs/>
          <w:color w:val="1a3a6c"/>
          <w:sz w:val="28"/>
          <w:szCs w:val="28"/>
        </w:rPr>
        <w:t xml:space="preserve">Stage 5: Go-Live and Registration</w:t>
      </w:r>
    </w:p>
    <w:p>
      <w:pPr>
        <w:spacing w:after="60" w:before="60"/>
      </w:pPr>
      <w:r>
        <w:rPr>
          <w:rFonts w:ascii="Arial" w:cs="Arial" w:eastAsia="Arial" w:hAnsi="Arial"/>
          <w:sz w:val="22"/>
          <w:szCs w:val="22"/>
        </w:rPr>
        <w:t xml:space="preserve">Before the system goes live, the system owner must:</w:t>
      </w:r>
    </w:p>
    <w:p>
      <w:pPr>
        <w:pStyle w:val="ListParagraph"/>
        <w:numPr>
          <w:ilvl w:val="0"/>
          <w:numId w:val="2"/>
        </w:numPr>
        <w:spacing w:after="36" w:before="36"/>
      </w:pPr>
      <w:r>
        <w:rPr>
          <w:rFonts w:ascii="Arial" w:cs="Arial" w:eastAsia="Arial" w:hAnsi="Arial"/>
          <w:sz w:val="22"/>
          <w:szCs w:val="22"/>
        </w:rPr>
        <w:t xml:space="preserve">Add the system to the AI System Inventory. The AI Governance Program Office records the approval date, any conditions, the risk level, and the next review date.</w:t>
      </w:r>
    </w:p>
    <w:p>
      <w:pPr>
        <w:pStyle w:val="ListParagraph"/>
        <w:numPr>
          <w:ilvl w:val="0"/>
          <w:numId w:val="2"/>
        </w:numPr>
        <w:spacing w:after="36" w:before="36"/>
      </w:pPr>
      <w:r>
        <w:rPr>
          <w:rFonts w:ascii="Arial" w:cs="Arial" w:eastAsia="Arial" w:hAnsi="Arial"/>
          <w:sz w:val="22"/>
          <w:szCs w:val="22"/>
        </w:rPr>
        <w:t xml:space="preserve">Complete all pre-launch conditions.</w:t>
      </w:r>
    </w:p>
    <w:p>
      <w:pPr>
        <w:pStyle w:val="ListParagraph"/>
        <w:numPr>
          <w:ilvl w:val="0"/>
          <w:numId w:val="2"/>
        </w:numPr>
        <w:spacing w:after="36" w:before="36"/>
      </w:pPr>
      <w:r>
        <w:rPr>
          <w:rFonts w:ascii="Arial" w:cs="Arial" w:eastAsia="Arial" w:hAnsi="Arial"/>
          <w:sz w:val="22"/>
          <w:szCs w:val="22"/>
        </w:rPr>
        <w:t xml:space="preserve">Confirm that monitoring is running before go-live.</w:t>
      </w:r>
    </w:p>
    <w:p>
      <w:pPr>
        <w:pStyle w:val="ListParagraph"/>
        <w:numPr>
          <w:ilvl w:val="0"/>
          <w:numId w:val="2"/>
        </w:numPr>
        <w:spacing w:after="36" w:before="36"/>
      </w:pPr>
      <w:r>
        <w:rPr>
          <w:rFonts w:ascii="Arial" w:cs="Arial" w:eastAsia="Arial" w:hAnsi="Arial"/>
          <w:sz w:val="22"/>
          <w:szCs w:val="22"/>
        </w:rPr>
        <w:t xml:space="preserve">Confirm that the people responsible for human review are trained and procedures are in place.</w:t>
      </w:r>
    </w:p>
    <w:p>
      <w:pPr>
        <w:pStyle w:val="ListParagraph"/>
        <w:numPr>
          <w:ilvl w:val="0"/>
          <w:numId w:val="2"/>
        </w:numPr>
        <w:spacing w:after="36" w:before="36"/>
      </w:pPr>
      <w:r>
        <w:rPr>
          <w:rFonts w:ascii="Arial" w:cs="Arial" w:eastAsia="Arial" w:hAnsi="Arial"/>
          <w:sz w:val="22"/>
          <w:szCs w:val="22"/>
        </w:rPr>
        <w:t xml:space="preserve">For high-risk systems: confirm that any required legal registrations are complete.</w:t>
      </w:r>
    </w:p>
    <w:p>
      <w:pPr>
        <w:pStyle w:val="ListParagraph"/>
        <w:numPr>
          <w:ilvl w:val="0"/>
          <w:numId w:val="2"/>
        </w:numPr>
        <w:spacing w:after="36" w:before="36"/>
      </w:pPr>
      <w:r>
        <w:rPr>
          <w:rFonts w:ascii="Arial" w:cs="Arial" w:eastAsia="Arial" w:hAnsi="Arial"/>
          <w:sz w:val="22"/>
          <w:szCs w:val="22"/>
        </w:rPr>
        <w:t xml:space="preserve">For systems affecting Deaf users: confirm that plain-language disclosures are live and that users have a way to flag errors directly in the product.</w:t>
      </w:r>
    </w:p>
    <w:p>
      <w:pPr>
        <w:spacing w:after="60" w:before="60"/>
      </w:pPr>
      <w:r>
        <w:rPr>
          <w:rFonts w:ascii="Arial" w:cs="Arial" w:eastAsia="Arial" w:hAnsi="Arial"/>
          <w:sz w:val="22"/>
          <w:szCs w:val="22"/>
        </w:rPr>
        <w:t xml:space="preserve">The AI Governance Program Office gives final go-live clearance before the system enters production.</w:t>
      </w:r>
    </w:p>
    <w:p>
      <w:pPr>
        <w:pStyle w:val="Heading2"/>
        <w:spacing w:after="80" w:before="280"/>
      </w:pPr>
      <w:r>
        <w:rPr>
          <w:rFonts w:ascii="Arial" w:cs="Arial" w:eastAsia="Arial" w:hAnsi="Arial"/>
          <w:b/>
          <w:bCs/>
          <w:color w:val="1a3a6c"/>
          <w:sz w:val="28"/>
          <w:szCs w:val="28"/>
        </w:rPr>
        <w:t xml:space="preserve">Stage 6: Ongoing Monitoring</w:t>
      </w:r>
    </w:p>
    <w:p>
      <w:pPr>
        <w:spacing w:after="60" w:before="60"/>
      </w:pPr>
      <w:r>
        <w:rPr>
          <w:rFonts w:ascii="Arial" w:cs="Arial" w:eastAsia="Arial" w:hAnsi="Arial"/>
          <w:b/>
          <w:bCs/>
          <w:sz w:val="22"/>
          <w:szCs w:val="22"/>
        </w:rPr>
        <w:t xml:space="preserve">System owner responsibilities, ongoing:</w:t>
      </w:r>
    </w:p>
    <w:p>
      <w:pPr>
        <w:pStyle w:val="ListParagraph"/>
        <w:numPr>
          <w:ilvl w:val="0"/>
          <w:numId w:val="2"/>
        </w:numPr>
        <w:spacing w:after="36" w:before="36"/>
      </w:pPr>
      <w:r>
        <w:rPr>
          <w:rFonts w:ascii="Arial" w:cs="Arial" w:eastAsia="Arial" w:hAnsi="Arial"/>
          <w:sz w:val="22"/>
          <w:szCs w:val="22"/>
        </w:rPr>
        <w:t xml:space="preserve">Track performance against the thresholds set at approval</w:t>
      </w:r>
    </w:p>
    <w:p>
      <w:pPr>
        <w:pStyle w:val="ListParagraph"/>
        <w:numPr>
          <w:ilvl w:val="0"/>
          <w:numId w:val="2"/>
        </w:numPr>
        <w:spacing w:after="36" w:before="36"/>
      </w:pPr>
      <w:r>
        <w:rPr>
          <w:rFonts w:ascii="Arial" w:cs="Arial" w:eastAsia="Arial" w:hAnsi="Arial"/>
          <w:sz w:val="22"/>
          <w:szCs w:val="22"/>
        </w:rPr>
        <w:t xml:space="preserve">For interpretation and captioning systems: track accuracy by user group. An overall accuracy number that hides poor performance for a specific group, such as oral Deaf users or signers with limited hand mobility, is not enough.</w:t>
      </w:r>
    </w:p>
    <w:p>
      <w:pPr>
        <w:pStyle w:val="ListParagraph"/>
        <w:numPr>
          <w:ilvl w:val="0"/>
          <w:numId w:val="2"/>
        </w:numPr>
        <w:spacing w:after="36" w:before="36"/>
      </w:pPr>
      <w:r>
        <w:rPr>
          <w:rFonts w:ascii="Arial" w:cs="Arial" w:eastAsia="Arial" w:hAnsi="Arial"/>
          <w:sz w:val="22"/>
          <w:szCs w:val="22"/>
        </w:rPr>
        <w:t xml:space="preserve">Watch for the model performing worse over time or becoming less fair</w:t>
      </w:r>
    </w:p>
    <w:p>
      <w:pPr>
        <w:pStyle w:val="ListParagraph"/>
        <w:numPr>
          <w:ilvl w:val="0"/>
          <w:numId w:val="2"/>
        </w:numPr>
        <w:spacing w:after="36" w:before="36"/>
      </w:pPr>
      <w:r>
        <w:rPr>
          <w:rFonts w:ascii="Arial" w:cs="Arial" w:eastAsia="Arial" w:hAnsi="Arial"/>
          <w:sz w:val="22"/>
          <w:szCs w:val="22"/>
        </w:rPr>
        <w:t xml:space="preserve">Keep human review procedures active and log every instance where a human overrides the AI</w:t>
      </w:r>
    </w:p>
    <w:p>
      <w:pPr>
        <w:pStyle w:val="ListParagraph"/>
        <w:numPr>
          <w:ilvl w:val="0"/>
          <w:numId w:val="2"/>
        </w:numPr>
        <w:spacing w:after="36" w:before="36"/>
      </w:pPr>
      <w:r>
        <w:rPr>
          <w:rFonts w:ascii="Arial" w:cs="Arial" w:eastAsia="Arial" w:hAnsi="Arial"/>
          <w:sz w:val="22"/>
          <w:szCs w:val="22"/>
        </w:rPr>
        <w:t xml:space="preserve">Report significant problems to the AI Governance Program Office</w:t>
      </w:r>
    </w:p>
    <w:p>
      <w:pPr>
        <w:spacing w:after="60" w:before="60"/>
      </w:pPr>
      <w:r>
        <w:rPr>
          <w:rFonts w:ascii="Arial" w:cs="Arial" w:eastAsia="Arial" w:hAnsi="Arial"/>
          <w:b/>
          <w:bCs/>
          <w:sz w:val="22"/>
          <w:szCs w:val="22"/>
        </w:rPr>
        <w:t xml:space="preserve">Scheduled reviews by the AI Governance Program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How Often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At least once a year, plus any time a triggering event occurs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Check-in with system owner once a year</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Every two years, or when something significant changes</w:t>
            </w:r>
          </w:p>
        </w:tc>
      </w:tr>
    </w:tbl>
    <w:p>
      <w:pPr>
        <w:spacing w:after="100" w:before="100"/>
      </w:pPr>
      <w:r>
        <w:t xml:space="preserve"/>
      </w:r>
    </w:p>
    <w:p>
      <w:pPr>
        <w:spacing w:after="60" w:before="60"/>
      </w:pPr>
      <w:r>
        <w:rPr>
          <w:rFonts w:ascii="Arial" w:cs="Arial" w:eastAsia="Arial" w:hAnsi="Arial"/>
          <w:b/>
          <w:bCs/>
          <w:sz w:val="22"/>
          <w:szCs w:val="22"/>
        </w:rPr>
        <w:t xml:space="preserve">What triggers an unscheduled review:</w:t>
      </w:r>
    </w:p>
    <w:p>
      <w:pPr>
        <w:pStyle w:val="ListParagraph"/>
        <w:numPr>
          <w:ilvl w:val="0"/>
          <w:numId w:val="2"/>
        </w:numPr>
        <w:spacing w:after="36" w:before="36"/>
      </w:pPr>
      <w:r>
        <w:rPr>
          <w:rFonts w:ascii="Arial" w:cs="Arial" w:eastAsia="Arial" w:hAnsi="Arial"/>
          <w:sz w:val="22"/>
          <w:szCs w:val="22"/>
        </w:rPr>
        <w:t xml:space="preserve">A significant change to the system: new model version, expanded use, or new data</w:t>
      </w:r>
    </w:p>
    <w:p>
      <w:pPr>
        <w:pStyle w:val="ListParagraph"/>
        <w:numPr>
          <w:ilvl w:val="0"/>
          <w:numId w:val="2"/>
        </w:numPr>
        <w:spacing w:after="36" w:before="36"/>
      </w:pPr>
      <w:r>
        <w:rPr>
          <w:rFonts w:ascii="Arial" w:cs="Arial" w:eastAsia="Arial" w:hAnsi="Arial"/>
          <w:sz w:val="22"/>
          <w:szCs w:val="22"/>
        </w:rPr>
        <w:t xml:space="preserve">An AI incident involving the system</w:t>
      </w:r>
    </w:p>
    <w:p>
      <w:pPr>
        <w:pStyle w:val="ListParagraph"/>
        <w:numPr>
          <w:ilvl w:val="0"/>
          <w:numId w:val="2"/>
        </w:numPr>
        <w:spacing w:after="36" w:before="36"/>
      </w:pPr>
      <w:r>
        <w:rPr>
          <w:rFonts w:ascii="Arial" w:cs="Arial" w:eastAsia="Arial" w:hAnsi="Arial"/>
          <w:sz w:val="22"/>
          <w:szCs w:val="22"/>
        </w:rPr>
        <w:t xml:space="preserve">A change in laws or regulations that affects how the system must operate</w:t>
      </w:r>
    </w:p>
    <w:p>
      <w:pPr>
        <w:pStyle w:val="ListParagraph"/>
        <w:numPr>
          <w:ilvl w:val="0"/>
          <w:numId w:val="2"/>
        </w:numPr>
        <w:spacing w:after="36" w:before="36"/>
      </w:pPr>
      <w:r>
        <w:rPr>
          <w:rFonts w:ascii="Arial" w:cs="Arial" w:eastAsia="Arial" w:hAnsi="Arial"/>
          <w:sz w:val="22"/>
          <w:szCs w:val="22"/>
        </w:rPr>
        <w:t xml:space="preserve">The system owner changes</w:t>
      </w:r>
    </w:p>
    <w:p>
      <w:pPr>
        <w:pStyle w:val="ListParagraph"/>
        <w:numPr>
          <w:ilvl w:val="0"/>
          <w:numId w:val="2"/>
        </w:numPr>
        <w:spacing w:after="36" w:before="36"/>
      </w:pPr>
      <w:r>
        <w:rPr>
          <w:rFonts w:ascii="Arial" w:cs="Arial" w:eastAsia="Arial" w:hAnsi="Arial"/>
          <w:sz w:val="22"/>
          <w:szCs w:val="22"/>
        </w:rPr>
        <w:t xml:space="preserve">Performance drops below the defined threshold</w:t>
      </w:r>
    </w:p>
    <w:p>
      <w:pPr>
        <w:pStyle w:val="Heading2"/>
        <w:spacing w:after="80" w:before="280"/>
      </w:pPr>
      <w:r>
        <w:rPr>
          <w:rFonts w:ascii="Arial" w:cs="Arial" w:eastAsia="Arial" w:hAnsi="Arial"/>
          <w:b/>
          <w:bCs/>
          <w:color w:val="1a3a6c"/>
          <w:sz w:val="28"/>
          <w:szCs w:val="28"/>
        </w:rPr>
        <w:t xml:space="preserve">Significant Changes</w:t>
      </w:r>
    </w:p>
    <w:p>
      <w:pPr>
        <w:spacing w:after="60" w:before="60"/>
      </w:pPr>
      <w:r>
        <w:rPr>
          <w:rFonts w:ascii="Arial" w:cs="Arial" w:eastAsia="Arial" w:hAnsi="Arial"/>
          <w:sz w:val="22"/>
          <w:szCs w:val="22"/>
        </w:rPr>
        <w:t xml:space="preserve">Significant changes to an approved system require either a new submission form or a formal change request to the AI Governance Program Office. What counts as significant:</w:t>
      </w:r>
    </w:p>
    <w:p>
      <w:pPr>
        <w:pStyle w:val="ListParagraph"/>
        <w:numPr>
          <w:ilvl w:val="0"/>
          <w:numId w:val="2"/>
        </w:numPr>
        <w:spacing w:after="36" w:before="36"/>
      </w:pPr>
      <w:r>
        <w:rPr>
          <w:rFonts w:ascii="Arial" w:cs="Arial" w:eastAsia="Arial" w:hAnsi="Arial"/>
          <w:sz w:val="22"/>
          <w:szCs w:val="22"/>
        </w:rPr>
        <w:t xml:space="preserve">The system's purpose or scope changes</w:t>
      </w:r>
    </w:p>
    <w:p>
      <w:pPr>
        <w:pStyle w:val="ListParagraph"/>
        <w:numPr>
          <w:ilvl w:val="0"/>
          <w:numId w:val="2"/>
        </w:numPr>
        <w:spacing w:after="36" w:before="36"/>
      </w:pPr>
      <w:r>
        <w:rPr>
          <w:rFonts w:ascii="Arial" w:cs="Arial" w:eastAsia="Arial" w:hAnsi="Arial"/>
          <w:sz w:val="22"/>
          <w:szCs w:val="22"/>
        </w:rPr>
        <w:t xml:space="preserve">The system starts processing a new type of personal, biometric, or relay call data</w:t>
      </w:r>
    </w:p>
    <w:p>
      <w:pPr>
        <w:pStyle w:val="ListParagraph"/>
        <w:numPr>
          <w:ilvl w:val="0"/>
          <w:numId w:val="2"/>
        </w:numPr>
        <w:spacing w:after="36" w:before="36"/>
      </w:pPr>
      <w:r>
        <w:rPr>
          <w:rFonts w:ascii="Arial" w:cs="Arial" w:eastAsia="Arial" w:hAnsi="Arial"/>
          <w:sz w:val="22"/>
          <w:szCs w:val="22"/>
        </w:rPr>
        <w:t xml:space="preserve">The underlying model is substantially updated: retrained on new data, rebuilt, or changed in a way that affects who it works well for</w:t>
      </w:r>
    </w:p>
    <w:p>
      <w:pPr>
        <w:pStyle w:val="ListParagraph"/>
        <w:numPr>
          <w:ilvl w:val="0"/>
          <w:numId w:val="2"/>
        </w:numPr>
        <w:spacing w:after="36" w:before="36"/>
      </w:pPr>
      <w:r>
        <w:rPr>
          <w:rFonts w:ascii="Arial" w:cs="Arial" w:eastAsia="Arial" w:hAnsi="Arial"/>
          <w:sz w:val="22"/>
          <w:szCs w:val="22"/>
        </w:rPr>
        <w:t xml:space="preserve">The vendor changes</w:t>
      </w:r>
    </w:p>
    <w:p>
      <w:pPr>
        <w:pStyle w:val="ListParagraph"/>
        <w:numPr>
          <w:ilvl w:val="0"/>
          <w:numId w:val="2"/>
        </w:numPr>
        <w:spacing w:after="36" w:before="36"/>
      </w:pPr>
      <w:r>
        <w:rPr>
          <w:rFonts w:ascii="Arial" w:cs="Arial" w:eastAsia="Arial" w:hAnsi="Arial"/>
          <w:sz w:val="22"/>
          <w:szCs w:val="22"/>
        </w:rPr>
        <w:t xml:space="preserve">The system is deployed in a new country or region, including expansion to UK operations or other international markets</w:t>
      </w:r>
    </w:p>
    <w:p>
      <w:pPr>
        <w:pStyle w:val="ListParagraph"/>
        <w:numPr>
          <w:ilvl w:val="0"/>
          <w:numId w:val="2"/>
        </w:numPr>
        <w:spacing w:after="36" w:before="36"/>
      </w:pPr>
      <w:r>
        <w:rPr>
          <w:rFonts w:ascii="Arial" w:cs="Arial" w:eastAsia="Arial" w:hAnsi="Arial"/>
          <w:sz w:val="22"/>
          <w:szCs w:val="22"/>
        </w:rPr>
        <w:t xml:space="preserve">The system owner changes</w:t>
      </w:r>
    </w:p>
    <w:p>
      <w:pPr>
        <w:spacing w:after="60" w:before="60"/>
      </w:pPr>
      <w:r>
        <w:rPr>
          <w:rFonts w:ascii="Arial" w:cs="Arial" w:eastAsia="Arial" w:hAnsi="Arial"/>
          <w:sz w:val="22"/>
          <w:szCs w:val="22"/>
        </w:rPr>
        <w:t xml:space="preserve">Small changes, such as interface updates or bug fixes that do not affect how the model makes decisions, can be documented without a new review at the AI Governance Program Office's discretion.</w:t>
      </w:r>
    </w:p>
    <w:p>
      <w:pPr>
        <w:spacing w:after="60" w:before="60"/>
      </w:pPr>
      <w:r>
        <w:rPr>
          <w:rFonts w:ascii="Arial" w:cs="Arial" w:eastAsia="Arial" w:hAnsi="Arial"/>
          <w:i/>
          <w:iCs/>
          <w:sz w:val="22"/>
          <w:szCs w:val="22"/>
        </w:rPr>
        <w:t xml:space="preserve">Process questions: ai-governance@signalpath.example</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7 — EU AI Act Risk Classification</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EU AI Act Risk Classification: SignalPath Technologies</w:t>
      </w:r>
    </w:p>
    <w:p>
      <w:pPr>
        <w:spacing w:after="60" w:before="60"/>
      </w:pPr>
      <w:r>
        <w:rPr>
          <w:rFonts w:ascii="Arial" w:cs="Arial" w:eastAsia="Arial" w:hAnsi="Arial"/>
          <w:b/>
          <w:bCs/>
          <w:sz w:val="22"/>
          <w:szCs w:val="22"/>
        </w:rPr>
        <w:t xml:space="preserve">Classification Date:</w:t>
      </w:r>
      <w:r>
        <w:rPr>
          <w:rFonts w:ascii="Arial" w:cs="Arial" w:eastAsia="Arial" w:hAnsi="Arial"/>
          <w:sz w:val="22"/>
          <w:szCs w:val="22"/>
        </w:rPr>
        <w:t xml:space="preserve"> May 2026</w:t>
      </w:r>
    </w:p>
    <w:p>
      <w:pPr>
        <w:spacing w:after="60" w:before="60"/>
      </w:pPr>
      <w:r>
        <w:rPr>
          <w:rFonts w:ascii="Arial" w:cs="Arial" w:eastAsia="Arial" w:hAnsi="Arial"/>
          <w:b/>
          <w:bCs/>
          <w:sz w:val="22"/>
          <w:szCs w:val="22"/>
        </w:rPr>
        <w:t xml:space="preserve">Prepared by:</w:t>
      </w:r>
      <w:r>
        <w:rPr>
          <w:rFonts w:ascii="Arial" w:cs="Arial" w:eastAsia="Arial" w:hAnsi="Arial"/>
          <w:sz w:val="22"/>
          <w:szCs w:val="22"/>
        </w:rPr>
        <w:t xml:space="preserve"> AI Governance Program Office</w:t>
      </w:r>
    </w:p>
    <w:p>
      <w:pPr>
        <w:spacing w:after="60" w:before="60"/>
      </w:pPr>
      <w:r>
        <w:rPr>
          <w:rFonts w:ascii="Arial" w:cs="Arial" w:eastAsia="Arial" w:hAnsi="Arial"/>
          <w:b/>
          <w:bCs/>
          <w:sz w:val="22"/>
          <w:szCs w:val="22"/>
        </w:rPr>
        <w:t xml:space="preserve">Review Due:</w:t>
      </w:r>
      <w:r>
        <w:rPr>
          <w:rFonts w:ascii="Arial" w:cs="Arial" w:eastAsia="Arial" w:hAnsi="Arial"/>
          <w:sz w:val="22"/>
          <w:szCs w:val="22"/>
        </w:rPr>
        <w:t xml:space="preserve"> November 2026</w:t>
      </w:r>
    </w:p>
    <w:p>
      <w:pPr>
        <w:pStyle w:val="Heading2"/>
        <w:spacing w:after="80" w:before="280"/>
      </w:pPr>
      <w:r>
        <w:rPr>
          <w:rFonts w:ascii="Arial" w:cs="Arial" w:eastAsia="Arial" w:hAnsi="Arial"/>
          <w:b/>
          <w:bCs/>
          <w:color w:val="1a3a6c"/>
          <w:sz w:val="28"/>
          <w:szCs w:val="28"/>
        </w:rPr>
        <w:t xml:space="preserve">Classification Framework</w:t>
      </w:r>
    </w:p>
    <w:p>
      <w:pPr>
        <w:spacing w:after="60" w:before="60"/>
      </w:pPr>
      <w:r>
        <w:rPr>
          <w:rFonts w:ascii="Arial" w:cs="Arial" w:eastAsia="Arial" w:hAnsi="Arial"/>
          <w:sz w:val="22"/>
          <w:szCs w:val="22"/>
        </w:rPr>
        <w:t xml:space="preserve">The EU AI Act establishes four risk tiers. Classification determines the compliance obligations that attach to a system. This document records the classification decision and rationale for each AI system in SignalPath's inventory.</w:t>
      </w:r>
    </w:p>
    <w:p>
      <w:pPr>
        <w:spacing w:after="60" w:before="60"/>
      </w:pPr>
      <w:r>
        <w:rPr>
          <w:rFonts w:ascii="Arial" w:cs="Arial" w:eastAsia="Arial" w:hAnsi="Arial"/>
          <w:sz w:val="22"/>
          <w:szCs w:val="22"/>
        </w:rPr>
        <w:t xml:space="preserve">SignalPath applies the EU AI Act as its ethical benchmark globally, not only where legally mandated. EU-facing operations, GDPR (General Data Protection Regulation) biometric data obligations, and the presence of traveling US Deaf users accessing SignalPath services from EU countries create real regulatory surface area. Building to the strictest available standard protects the community SignalPath serves.</w:t>
      </w:r>
    </w:p>
    <w:p>
      <w:pPr>
        <w:pStyle w:val="Heading3"/>
        <w:spacing w:after="60" w:before="200"/>
      </w:pPr>
      <w:r>
        <w:rPr>
          <w:rFonts w:ascii="Arial" w:cs="Arial" w:eastAsia="Arial" w:hAnsi="Arial"/>
          <w:b/>
          <w:bCs/>
          <w:color w:val="2c5282"/>
          <w:sz w:val="24"/>
          <w:szCs w:val="24"/>
        </w:rPr>
        <w:t xml:space="preserve">Risk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Regulatory Treatment</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Unacceptable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Prohibited. System must not be deployed.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High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Strict pre-deployment obligations. Conformity assessment required. Ongoing monitoring, logging, human oversight, and documentation mandated.</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Limited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Transparency obligations. Users must be informed they are interacting with an 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Minimal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 specific regulatory obligations under the Act. General sector rules (FCC (Federal Communications Commission), GDPR, ADA (Americans with Disabilities Act)) still apply.</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Classification Decisions</w:t>
      </w:r>
    </w:p>
    <w:p>
      <w:pPr>
        <w:pStyle w:val="Heading3"/>
        <w:spacing w:after="60" w:before="200"/>
      </w:pPr>
      <w:r>
        <w:rPr>
          <w:rFonts w:ascii="Arial" w:cs="Arial" w:eastAsia="Arial" w:hAnsi="Arial"/>
          <w:b/>
          <w:bCs/>
          <w:color w:val="2c5282"/>
          <w:sz w:val="24"/>
          <w:szCs w:val="24"/>
        </w:rPr>
        <w:t xml:space="preserve">SP-AI-001 · SignalPath Interpret</w:t>
      </w:r>
    </w:p>
    <w:p>
      <w:pPr>
        <w:spacing w:after="60" w:before="60"/>
      </w:pPr>
      <w:r>
        <w:rPr>
          <w:rFonts w:ascii="Arial" w:cs="Arial" w:eastAsia="Arial" w:hAnsi="Arial"/>
          <w:b/>
          <w:bCs/>
          <w:sz w:val="22"/>
          <w:szCs w:val="22"/>
        </w:rPr>
        <w:t xml:space="preserve">Classification: HIGH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Annex III, Category 5(b): AI systems processing biometric data to produce outputs that directly affect access to essential communications services. FCC functional equivalency standard applies independently.</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SignalPath Interpret processes biometric data (hand shape, facial expression, body position) simultaneously to translate ASL (American Sign Language) in real time. In ASL, facial expressions carry grammatical meaning: a raised eyebrow changes a statement into a question. A model that gets the hands right but the face wrong is not making a translation error. It is producing a different sentence.</w:t>
      </w:r>
    </w:p>
    <w:p>
      <w:pPr>
        <w:spacing w:after="60" w:before="60"/>
      </w:pPr>
      <w:r>
        <w:rPr>
          <w:rFonts w:ascii="Arial" w:cs="Arial" w:eastAsia="Arial" w:hAnsi="Arial"/>
          <w:sz w:val="22"/>
          <w:szCs w:val="22"/>
        </w:rPr>
        <w:t xml:space="preserve">This is not a productivity tool. It is the communication channel itself for Deaf users. Errors carry direct consequences in medical appointments, legal proceedings, and emergency relay calls. A misclassified sign on a 911 relay call is a life-safety event.</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Conformity assessment before production deployment (Article 43)</w:t>
      </w:r>
    </w:p>
    <w:p>
      <w:pPr>
        <w:pStyle w:val="ListParagraph"/>
        <w:numPr>
          <w:ilvl w:val="0"/>
          <w:numId w:val="2"/>
        </w:numPr>
        <w:spacing w:after="36" w:before="36"/>
      </w:pPr>
      <w:r>
        <w:rPr>
          <w:rFonts w:ascii="Arial" w:cs="Arial" w:eastAsia="Arial" w:hAnsi="Arial"/>
          <w:sz w:val="22"/>
          <w:szCs w:val="22"/>
        </w:rPr>
        <w:t xml:space="preserve">Technical documentation (Article 11 and Annex IV)</w:t>
      </w:r>
    </w:p>
    <w:p>
      <w:pPr>
        <w:pStyle w:val="ListParagraph"/>
        <w:numPr>
          <w:ilvl w:val="0"/>
          <w:numId w:val="2"/>
        </w:numPr>
        <w:spacing w:after="36" w:before="36"/>
      </w:pPr>
      <w:r>
        <w:rPr>
          <w:rFonts w:ascii="Arial" w:cs="Arial" w:eastAsia="Arial" w:hAnsi="Arial"/>
          <w:sz w:val="22"/>
          <w:szCs w:val="22"/>
        </w:rPr>
        <w:t xml:space="preserve">Logging and traceability for every interpretation session (Article 12)</w:t>
      </w:r>
    </w:p>
    <w:p>
      <w:pPr>
        <w:pStyle w:val="ListParagraph"/>
        <w:numPr>
          <w:ilvl w:val="0"/>
          <w:numId w:val="2"/>
        </w:numPr>
        <w:spacing w:after="36" w:before="36"/>
      </w:pPr>
      <w:r>
        <w:rPr>
          <w:rFonts w:ascii="Arial" w:cs="Arial" w:eastAsia="Arial" w:hAnsi="Arial"/>
          <w:sz w:val="22"/>
          <w:szCs w:val="22"/>
        </w:rPr>
        <w:t xml:space="preserve">Human oversight: human interpreter on standby for low-confidence outputs (Article 14)</w:t>
      </w:r>
    </w:p>
    <w:p>
      <w:pPr>
        <w:pStyle w:val="ListParagraph"/>
        <w:numPr>
          <w:ilvl w:val="0"/>
          <w:numId w:val="2"/>
        </w:numPr>
        <w:spacing w:after="36" w:before="36"/>
      </w:pPr>
      <w:r>
        <w:rPr>
          <w:rFonts w:ascii="Arial" w:cs="Arial" w:eastAsia="Arial" w:hAnsi="Arial"/>
          <w:sz w:val="22"/>
          <w:szCs w:val="22"/>
        </w:rPr>
        <w:t xml:space="preserve">Accuracy, robustness, and bias testing across signer variation, regional dialect, and physical limitation (Article 15)</w:t>
      </w:r>
    </w:p>
    <w:p>
      <w:pPr>
        <w:pStyle w:val="ListParagraph"/>
        <w:numPr>
          <w:ilvl w:val="0"/>
          <w:numId w:val="2"/>
        </w:numPr>
        <w:spacing w:after="36" w:before="36"/>
      </w:pPr>
      <w:r>
        <w:rPr>
          <w:rFonts w:ascii="Arial" w:cs="Arial" w:eastAsia="Arial" w:hAnsi="Arial"/>
          <w:sz w:val="22"/>
          <w:szCs w:val="22"/>
        </w:rPr>
        <w:t xml:space="preserve">Biometric data processing: explicit consent required (GDPR Article 9)</w:t>
      </w:r>
    </w:p>
    <w:p>
      <w:pPr>
        <w:pStyle w:val="ListParagraph"/>
        <w:numPr>
          <w:ilvl w:val="0"/>
          <w:numId w:val="2"/>
        </w:numPr>
        <w:spacing w:after="36" w:before="36"/>
      </w:pPr>
      <w:r>
        <w:rPr>
          <w:rFonts w:ascii="Arial" w:cs="Arial" w:eastAsia="Arial" w:hAnsi="Arial"/>
          <w:sz w:val="22"/>
          <w:szCs w:val="22"/>
        </w:rPr>
        <w:t xml:space="preserve">Registration in EU database (Article 71)</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System is pre-production. No conformity assessment conducted. No bias audit for signer variation. Facial expression classification accuracy not benchmarked. Human oversight architecture not yet defined. Priority: Critical. Gate condition for production deployment.</w:t>
      </w:r>
    </w:p>
    <w:p>
      <w:pPr>
        <w:pStyle w:val="Heading3"/>
        <w:spacing w:after="60" w:before="200"/>
      </w:pPr>
      <w:r>
        <w:rPr>
          <w:rFonts w:ascii="Arial" w:cs="Arial" w:eastAsia="Arial" w:hAnsi="Arial"/>
          <w:b/>
          <w:bCs/>
          <w:color w:val="2c5282"/>
          <w:sz w:val="24"/>
          <w:szCs w:val="24"/>
        </w:rPr>
        <w:t xml:space="preserve">SP-AI-002 · SignalPath Forum</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52(1): transparency obligation for AI systems interacting directly with natural persons. GDPR Article 9 applies to voice data processed in real time.</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SignalPath Forum transcribes speech in real time for hard-of-hearing users. It does not make decisions affecting access to services, employment, or other consequential outcomes. Users retain full agency and can request clarification if errors occur. Not listed in Annex III high-risk categories.</w:t>
      </w:r>
    </w:p>
    <w:p>
      <w:pPr>
        <w:spacing w:after="60" w:before="60"/>
      </w:pPr>
      <w:r>
        <w:rPr>
          <w:rFonts w:ascii="Arial" w:cs="Arial" w:eastAsia="Arial" w:hAnsi="Arial"/>
          <w:sz w:val="22"/>
          <w:szCs w:val="22"/>
        </w:rPr>
        <w:t xml:space="preserve">Voice data processed in real time constitutes biometric data under GDPR. Ephemeral processing mitigates but does not eliminate the obligation.</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AI disclosure to end users (Article 52(1))</w:t>
      </w:r>
    </w:p>
    <w:p>
      <w:pPr>
        <w:pStyle w:val="ListParagraph"/>
        <w:numPr>
          <w:ilvl w:val="0"/>
          <w:numId w:val="2"/>
        </w:numPr>
        <w:spacing w:after="36" w:before="36"/>
      </w:pPr>
      <w:r>
        <w:rPr>
          <w:rFonts w:ascii="Arial" w:cs="Arial" w:eastAsia="Arial" w:hAnsi="Arial"/>
          <w:sz w:val="22"/>
          <w:szCs w:val="22"/>
        </w:rPr>
        <w:t xml:space="preserve">GDPR Article 9: explicit consent for biometric voice data processing</w:t>
      </w:r>
    </w:p>
    <w:p>
      <w:pPr>
        <w:pStyle w:val="ListParagraph"/>
        <w:numPr>
          <w:ilvl w:val="0"/>
          <w:numId w:val="2"/>
        </w:numPr>
        <w:spacing w:after="36" w:before="36"/>
      </w:pPr>
      <w:r>
        <w:rPr>
          <w:rFonts w:ascii="Arial" w:cs="Arial" w:eastAsia="Arial" w:hAnsi="Arial"/>
          <w:sz w:val="22"/>
          <w:szCs w:val="22"/>
        </w:rPr>
        <w:t xml:space="preserve">No high-risk conformity requirements</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Disclosure implementation to be verified across all channels. GDPR consent adequacy to be confirmed at next review. Priority: Low.</w:t>
      </w:r>
    </w:p>
    <w:p>
      <w:pPr>
        <w:pStyle w:val="Heading3"/>
        <w:spacing w:after="60" w:before="200"/>
      </w:pPr>
      <w:r>
        <w:rPr>
          <w:rFonts w:ascii="Arial" w:cs="Arial" w:eastAsia="Arial" w:hAnsi="Arial"/>
          <w:b/>
          <w:bCs/>
          <w:color w:val="2c5282"/>
          <w:sz w:val="24"/>
          <w:szCs w:val="24"/>
        </w:rPr>
        <w:t xml:space="preserve">SP-AI-003 · SignalPath Express Call Routing ML</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Not listed in Annex III. Does not meet high-risk threshold under current architecture. FCC emergency call handling requirements apply independently.</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The call routing model matches VRS (Video Relay Service) calls to available interpreters. Human override is available at all times. A misrouted call is corrected by the next available interpreter and does not constitute a denial of access to services.</w:t>
      </w:r>
    </w:p>
    <w:p>
      <w:pPr>
        <w:spacing w:after="60" w:before="60"/>
      </w:pPr>
      <w:r>
        <w:rPr>
          <w:rFonts w:ascii="Arial" w:cs="Arial" w:eastAsia="Arial" w:hAnsi="Arial"/>
          <w:sz w:val="22"/>
          <w:szCs w:val="22"/>
        </w:rPr>
        <w:t xml:space="preserve">If the routing model ever incorporates caller behavioral scoring or profiling beyond operational matching, classification must be revisited immediately.</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high-risk EU AI Act obligations</w:t>
      </w:r>
    </w:p>
    <w:p>
      <w:pPr>
        <w:pStyle w:val="ListParagraph"/>
        <w:numPr>
          <w:ilvl w:val="0"/>
          <w:numId w:val="2"/>
        </w:numPr>
        <w:spacing w:after="36" w:before="36"/>
      </w:pPr>
      <w:r>
        <w:rPr>
          <w:rFonts w:ascii="Arial" w:cs="Arial" w:eastAsia="Arial" w:hAnsi="Arial"/>
          <w:sz w:val="22"/>
          <w:szCs w:val="22"/>
        </w:rPr>
        <w:t xml:space="preserve">FCC emergency call handling standards apply independently</w:t>
      </w:r>
    </w:p>
    <w:p>
      <w:pPr>
        <w:pStyle w:val="ListParagraph"/>
        <w:numPr>
          <w:ilvl w:val="0"/>
          <w:numId w:val="2"/>
        </w:numPr>
        <w:spacing w:after="36" w:before="36"/>
      </w:pPr>
      <w:r>
        <w:rPr>
          <w:rFonts w:ascii="Arial" w:cs="Arial" w:eastAsia="Arial" w:hAnsi="Arial"/>
          <w:sz w:val="22"/>
          <w:szCs w:val="22"/>
        </w:rPr>
        <w:t xml:space="preserve">Article 52 not triggered: callers are not directly interacting with the AI</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Routing logic not documented to explainability standard. Emergency call escalation logic to be audited. Priority: Medium. FCC exposure is the primary risk here.</w:t>
      </w:r>
    </w:p>
    <w:p>
      <w:pPr>
        <w:pStyle w:val="Heading3"/>
        <w:spacing w:after="60" w:before="200"/>
      </w:pPr>
      <w:r>
        <w:rPr>
          <w:rFonts w:ascii="Arial" w:cs="Arial" w:eastAsia="Arial" w:hAnsi="Arial"/>
          <w:b/>
          <w:bCs/>
          <w:color w:val="2c5282"/>
          <w:sz w:val="24"/>
          <w:szCs w:val="24"/>
        </w:rPr>
        <w:t xml:space="preserve">SP-AI-004 · SignalPath CaptionLine AI</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52(1): transparency obligation. FCC Telecommunications Relay Service rules are the primary regulatory framework.</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SignalPath CaptionLine AI provides home phone captioning for hard-of-hearing users. It does not make consequential decisions affecting natural persons. Users retain full agency. FCC captioning accuracy standards are the operative compliance framework.</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AI disclosure: users should be informed captions are AI-generated (Article 52(1))</w:t>
      </w:r>
    </w:p>
    <w:p>
      <w:pPr>
        <w:pStyle w:val="ListParagraph"/>
        <w:numPr>
          <w:ilvl w:val="0"/>
          <w:numId w:val="2"/>
        </w:numPr>
        <w:spacing w:after="36" w:before="36"/>
      </w:pPr>
      <w:r>
        <w:rPr>
          <w:rFonts w:ascii="Arial" w:cs="Arial" w:eastAsia="Arial" w:hAnsi="Arial"/>
          <w:sz w:val="22"/>
          <w:szCs w:val="22"/>
        </w:rPr>
        <w:t xml:space="preserve">FCC accuracy and reliability standards (primary framework)</w:t>
      </w:r>
    </w:p>
    <w:p>
      <w:pPr>
        <w:pStyle w:val="ListParagraph"/>
        <w:numPr>
          <w:ilvl w:val="0"/>
          <w:numId w:val="2"/>
        </w:numPr>
        <w:spacing w:after="36" w:before="36"/>
      </w:pPr>
      <w:r>
        <w:rPr>
          <w:rFonts w:ascii="Arial" w:cs="Arial" w:eastAsia="Arial" w:hAnsi="Arial"/>
          <w:sz w:val="22"/>
          <w:szCs w:val="22"/>
        </w:rPr>
        <w:t xml:space="preserve">No high-risk conformity requirements</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Disclosure language to be confirmed. FCC compliance monitoring in place. Priority: Low.</w:t>
      </w:r>
    </w:p>
    <w:p>
      <w:pPr>
        <w:pStyle w:val="Heading3"/>
        <w:spacing w:after="60" w:before="200"/>
      </w:pPr>
      <w:r>
        <w:rPr>
          <w:rFonts w:ascii="Arial" w:cs="Arial" w:eastAsia="Arial" w:hAnsi="Arial"/>
          <w:b/>
          <w:bCs/>
          <w:color w:val="2c5282"/>
          <w:sz w:val="24"/>
          <w:szCs w:val="24"/>
        </w:rPr>
        <w:t xml:space="preserve">SP-AI-005 · Microsoft Copilot (Microsoft 365, M365)</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52(1): Copilot interacts directly with employees and generates content on their behalf. Not listed in Annex III for internal productivity use.</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Microsoft Copilot is embedded across M365. The EU AI Act tier is Limited. The data governance profile is not. Copilot can ingest emails, meeting transcripts, SharePoint documents, and Teams chat history across the entire M365 tenant. If that data includes relay call strategy, interpreter personal data, FCC compliance discussions, or Human Resources (HR) records, Copilot's data access scope becomes a governance event independent of its EU AI Act classification.</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Article 52(1): employees should understand they are using an AI system</w:t>
      </w:r>
    </w:p>
    <w:p>
      <w:pPr>
        <w:pStyle w:val="ListParagraph"/>
        <w:numPr>
          <w:ilvl w:val="0"/>
          <w:numId w:val="2"/>
        </w:numPr>
        <w:spacing w:after="36" w:before="36"/>
      </w:pPr>
      <w:r>
        <w:rPr>
          <w:rFonts w:ascii="Arial" w:cs="Arial" w:eastAsia="Arial" w:hAnsi="Arial"/>
          <w:sz w:val="22"/>
          <w:szCs w:val="22"/>
        </w:rPr>
        <w:t xml:space="preserve">Microsoft EU AI Act compliance representations in enterprise agreement to be reviewed</w:t>
      </w:r>
    </w:p>
    <w:p>
      <w:pPr>
        <w:pStyle w:val="ListParagraph"/>
        <w:numPr>
          <w:ilvl w:val="0"/>
          <w:numId w:val="2"/>
        </w:numPr>
        <w:spacing w:after="36" w:before="36"/>
      </w:pPr>
      <w:r>
        <w:rPr>
          <w:rFonts w:ascii="Arial" w:cs="Arial" w:eastAsia="Arial" w:hAnsi="Arial"/>
          <w:sz w:val="22"/>
          <w:szCs w:val="22"/>
        </w:rPr>
        <w:t xml:space="preserve">GDPR data minimization: Copilot access scope must be defined and restricted</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Copilot data access scope not formally defined. Employee awareness of what Copilot can access is low. Priority: High. Data exposure profile exceeds EU AI Act tier.</w:t>
      </w:r>
    </w:p>
    <w:p>
      <w:pPr>
        <w:pStyle w:val="Heading3"/>
        <w:spacing w:after="60" w:before="200"/>
      </w:pPr>
      <w:r>
        <w:rPr>
          <w:rFonts w:ascii="Arial" w:cs="Arial" w:eastAsia="Arial" w:hAnsi="Arial"/>
          <w:b/>
          <w:bCs/>
          <w:color w:val="2c5282"/>
          <w:sz w:val="24"/>
          <w:szCs w:val="24"/>
        </w:rPr>
        <w:t xml:space="preserve">SP-AI-006 · Workday AI</w:t>
      </w:r>
    </w:p>
    <w:p>
      <w:pPr>
        <w:spacing w:after="60" w:before="60"/>
      </w:pPr>
      <w:r>
        <w:rPr>
          <w:rFonts w:ascii="Arial" w:cs="Arial" w:eastAsia="Arial" w:hAnsi="Arial"/>
          <w:b/>
          <w:bCs/>
          <w:sz w:val="22"/>
          <w:szCs w:val="22"/>
        </w:rPr>
        <w:t xml:space="preserve">Classification: HIGH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Annex III, Category 4(a): "AI systems intended to be used for recruitment or selection of natural persons, notably for advertising vacancies, screening or filtering applications, evaluating candidates in the course of interviews or tests, or for making decisions on promotion and termination of work-related contractual relationships."</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Workday AI influences workforce planning, attrition prediction, skills matching, and recruiting decisions across SignalPath's 10,000+ person workforce. AI-driven recommendations about who to hire, who is at risk of leaving, and which roles to fill affect employment outcomes for thousands of individuals.</w:t>
      </w:r>
    </w:p>
    <w:p>
      <w:pPr>
        <w:spacing w:after="60" w:before="60"/>
      </w:pPr>
      <w:r>
        <w:rPr>
          <w:rFonts w:ascii="Arial" w:cs="Arial" w:eastAsia="Arial" w:hAnsi="Arial"/>
          <w:sz w:val="22"/>
          <w:szCs w:val="22"/>
        </w:rPr>
        <w:t xml:space="preserve">Attrition prediction models carry real bias risk. If historical attrition data reflects structural inequity, the model will encode and amplify it. The interpreter workforce is SignalPath's operational core. Getting this wrong is not an abstract compliance problem.</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Conformity assessment (Article 43)</w:t>
      </w:r>
    </w:p>
    <w:p>
      <w:pPr>
        <w:pStyle w:val="ListParagraph"/>
        <w:numPr>
          <w:ilvl w:val="0"/>
          <w:numId w:val="2"/>
        </w:numPr>
        <w:spacing w:after="36" w:before="36"/>
      </w:pPr>
      <w:r>
        <w:rPr>
          <w:rFonts w:ascii="Arial" w:cs="Arial" w:eastAsia="Arial" w:hAnsi="Arial"/>
          <w:sz w:val="22"/>
          <w:szCs w:val="22"/>
        </w:rPr>
        <w:t xml:space="preserve">Technical documentation (Article 11)</w:t>
      </w:r>
    </w:p>
    <w:p>
      <w:pPr>
        <w:pStyle w:val="ListParagraph"/>
        <w:numPr>
          <w:ilvl w:val="0"/>
          <w:numId w:val="2"/>
        </w:numPr>
        <w:spacing w:after="36" w:before="36"/>
      </w:pPr>
      <w:r>
        <w:rPr>
          <w:rFonts w:ascii="Arial" w:cs="Arial" w:eastAsia="Arial" w:hAnsi="Arial"/>
          <w:sz w:val="22"/>
          <w:szCs w:val="22"/>
        </w:rPr>
        <w:t xml:space="preserve">Human oversight: AI recommendations reviewed by HR before any employment decision is finalized (Article 14)</w:t>
      </w:r>
    </w:p>
    <w:p>
      <w:pPr>
        <w:pStyle w:val="ListParagraph"/>
        <w:numPr>
          <w:ilvl w:val="0"/>
          <w:numId w:val="2"/>
        </w:numPr>
        <w:spacing w:after="36" w:before="36"/>
      </w:pPr>
      <w:r>
        <w:rPr>
          <w:rFonts w:ascii="Arial" w:cs="Arial" w:eastAsia="Arial" w:hAnsi="Arial"/>
          <w:sz w:val="22"/>
          <w:szCs w:val="22"/>
        </w:rPr>
        <w:t xml:space="preserve">Bias audit on training data for interpreter workforce demographics (Article 10)</w:t>
      </w:r>
    </w:p>
    <w:p>
      <w:pPr>
        <w:pStyle w:val="ListParagraph"/>
        <w:numPr>
          <w:ilvl w:val="0"/>
          <w:numId w:val="2"/>
        </w:numPr>
        <w:spacing w:after="36" w:before="36"/>
      </w:pPr>
      <w:r>
        <w:rPr>
          <w:rFonts w:ascii="Arial" w:cs="Arial" w:eastAsia="Arial" w:hAnsi="Arial"/>
          <w:sz w:val="22"/>
          <w:szCs w:val="22"/>
        </w:rPr>
        <w:t xml:space="preserve">Workday vendor contract must include EU AI Act compliance representations (Article 28)</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No bias audit confirmed. Workday contract AI Act clauses not verified. Attrition model logic not documented. Priority: High.</w:t>
      </w:r>
    </w:p>
    <w:p>
      <w:pPr>
        <w:pStyle w:val="Heading3"/>
        <w:spacing w:after="60" w:before="200"/>
      </w:pPr>
      <w:r>
        <w:rPr>
          <w:rFonts w:ascii="Arial" w:cs="Arial" w:eastAsia="Arial" w:hAnsi="Arial"/>
          <w:b/>
          <w:bCs/>
          <w:color w:val="2c5282"/>
          <w:sz w:val="24"/>
          <w:szCs w:val="24"/>
        </w:rPr>
        <w:t xml:space="preserve">SP-AI-007 · UKG AI (Workforce Management)</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Not listed in Annex III for operational scheduling. Outputs inform but do not autonomously determine employment decisions.</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UKG AI recommends shift structures and flags staffing gaps. Final scheduling decisions are made by operations managers. However, scheduling outputs affect interpreter income directly. If UKG outputs are applied without human review to reduce interpreter hours, the high-risk threshold may be crossed and classification must be revisited.</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high-risk EU AI Act obligations under current architecture</w:t>
      </w:r>
    </w:p>
    <w:p>
      <w:pPr>
        <w:pStyle w:val="ListParagraph"/>
        <w:numPr>
          <w:ilvl w:val="0"/>
          <w:numId w:val="2"/>
        </w:numPr>
        <w:spacing w:after="36" w:before="36"/>
      </w:pPr>
      <w:r>
        <w:rPr>
          <w:rFonts w:ascii="Arial" w:cs="Arial" w:eastAsia="Arial" w:hAnsi="Arial"/>
          <w:sz w:val="22"/>
          <w:szCs w:val="22"/>
        </w:rPr>
        <w:t xml:space="preserve">FCC minimum staffing compliance: UKG outputs must be validated against FCC requirements before implementation</w:t>
      </w:r>
    </w:p>
    <w:p>
      <w:pPr>
        <w:pStyle w:val="ListParagraph"/>
        <w:numPr>
          <w:ilvl w:val="0"/>
          <w:numId w:val="2"/>
        </w:numPr>
        <w:spacing w:after="36" w:before="36"/>
      </w:pPr>
      <w:r>
        <w:rPr>
          <w:rFonts w:ascii="Arial" w:cs="Arial" w:eastAsia="Arial" w:hAnsi="Arial"/>
          <w:sz w:val="22"/>
          <w:szCs w:val="22"/>
        </w:rPr>
        <w:t xml:space="preserve">Human review required before any scheduling output that reduces interpreter hours</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Human review process not formally documented. FCC staffing compliance validation not confirmed. Priority: Medium.</w:t>
      </w:r>
    </w:p>
    <w:p>
      <w:pPr>
        <w:pStyle w:val="Heading3"/>
        <w:spacing w:after="60" w:before="200"/>
      </w:pPr>
      <w:r>
        <w:rPr>
          <w:rFonts w:ascii="Arial" w:cs="Arial" w:eastAsia="Arial" w:hAnsi="Arial"/>
          <w:b/>
          <w:bCs/>
          <w:color w:val="2c5282"/>
          <w:sz w:val="24"/>
          <w:szCs w:val="24"/>
        </w:rPr>
        <w:t xml:space="preserve">SP-AI-008 · Zendesk AI</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52(1): Zendesk AI interacts directly with customers through automated responses.</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Zendesk AI triages support tickets and routes cases. Customers can escalate to human agents at any point. It does not make consequential access decisions.</w:t>
      </w:r>
    </w:p>
    <w:p>
      <w:pPr>
        <w:spacing w:after="60" w:before="60"/>
      </w:pPr>
      <w:r>
        <w:rPr>
          <w:rFonts w:ascii="Arial" w:cs="Arial" w:eastAsia="Arial" w:hAnsi="Arial"/>
          <w:sz w:val="22"/>
          <w:szCs w:val="22"/>
        </w:rPr>
        <w:t xml:space="preserve">One SignalPath-specific risk that does not exist in a standard Zendesk deployment: many Deaf users communicate in written English as a second language, with ASL as their primary language. Sentiment analysis models trained on native English writing may systematically misclassify their communications. This has to be validated before it produces a pattern of wrong escalation decisions nobody can see.</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Article 52(1): customers should be informed when interacting with AI support</w:t>
      </w:r>
    </w:p>
    <w:p>
      <w:pPr>
        <w:pStyle w:val="ListParagraph"/>
        <w:numPr>
          <w:ilvl w:val="0"/>
          <w:numId w:val="2"/>
        </w:numPr>
        <w:spacing w:after="36" w:before="36"/>
      </w:pPr>
      <w:r>
        <w:rPr>
          <w:rFonts w:ascii="Arial" w:cs="Arial" w:eastAsia="Arial" w:hAnsi="Arial"/>
          <w:sz w:val="22"/>
          <w:szCs w:val="22"/>
        </w:rPr>
        <w:t xml:space="preserve">Sentiment model accuracy validation for ASL-first English writing patterns</w:t>
      </w:r>
    </w:p>
    <w:p>
      <w:pPr>
        <w:pStyle w:val="ListParagraph"/>
        <w:numPr>
          <w:ilvl w:val="0"/>
          <w:numId w:val="2"/>
        </w:numPr>
        <w:spacing w:after="36" w:before="36"/>
      </w:pPr>
      <w:r>
        <w:rPr>
          <w:rFonts w:ascii="Arial" w:cs="Arial" w:eastAsia="Arial" w:hAnsi="Arial"/>
          <w:sz w:val="22"/>
          <w:szCs w:val="22"/>
        </w:rPr>
        <w:t xml:space="preserve">No high-risk conformity requirements</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Sentiment model not validated for Deaf user communication patterns. Disclosure implementation to be confirmed. Priority: Medium.</w:t>
      </w:r>
    </w:p>
    <w:p>
      <w:pPr>
        <w:pStyle w:val="Heading3"/>
        <w:spacing w:after="60" w:before="200"/>
      </w:pPr>
      <w:r>
        <w:rPr>
          <w:rFonts w:ascii="Arial" w:cs="Arial" w:eastAsia="Arial" w:hAnsi="Arial"/>
          <w:b/>
          <w:bCs/>
          <w:color w:val="2c5282"/>
          <w:sz w:val="24"/>
          <w:szCs w:val="24"/>
        </w:rPr>
        <w:t xml:space="preserve">SP-AI-009 · Autogen AI (Request for Proposal, RFP Platform)</w:t>
      </w:r>
    </w:p>
    <w:p>
      <w:pPr>
        <w:spacing w:after="60" w:before="60"/>
      </w:pPr>
      <w:r>
        <w:rPr>
          <w:rFonts w:ascii="Arial" w:cs="Arial" w:eastAsia="Arial" w:hAnsi="Arial"/>
          <w:b/>
          <w:bCs/>
          <w:sz w:val="22"/>
          <w:szCs w:val="22"/>
        </w:rPr>
        <w:t xml:space="preserve">Classification: MINIMAL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Not listed in Annex III. Internal sales operations tool. No direct impact on natural persons outside SignalPath.</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Autogen AI generates RFP responses reviewed and approved by humans before submission. It does not make decisions affecting natural persons. The risk shifts if proprietary pricing, FCC compliance representations, or confidential capability data is retained or used for model training by the vendor. That is a data governance concern, not an EU AI Act issue.</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EU AI Act obligations</w:t>
      </w:r>
    </w:p>
    <w:p>
      <w:pPr>
        <w:pStyle w:val="ListParagraph"/>
        <w:numPr>
          <w:ilvl w:val="0"/>
          <w:numId w:val="2"/>
        </w:numPr>
        <w:spacing w:after="36" w:before="36"/>
      </w:pPr>
      <w:r>
        <w:rPr>
          <w:rFonts w:ascii="Arial" w:cs="Arial" w:eastAsia="Arial" w:hAnsi="Arial"/>
          <w:sz w:val="22"/>
          <w:szCs w:val="22"/>
        </w:rPr>
        <w:t xml:space="preserve">Vendor data retention and training policy must be reviewed</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Vendor data handling policy not reviewed. Priority: Low.</w:t>
      </w:r>
    </w:p>
    <w:p>
      <w:pPr>
        <w:pStyle w:val="Heading3"/>
        <w:spacing w:after="60" w:before="200"/>
      </w:pPr>
      <w:r>
        <w:rPr>
          <w:rFonts w:ascii="Arial" w:cs="Arial" w:eastAsia="Arial" w:hAnsi="Arial"/>
          <w:b/>
          <w:bCs/>
          <w:color w:val="2c5282"/>
          <w:sz w:val="24"/>
          <w:szCs w:val="24"/>
        </w:rPr>
        <w:t xml:space="preserve">SP-AI-010 · ZoomInfo AI</w:t>
      </w:r>
    </w:p>
    <w:p>
      <w:pPr>
        <w:spacing w:after="60" w:before="60"/>
      </w:pPr>
      <w:r>
        <w:rPr>
          <w:rFonts w:ascii="Arial" w:cs="Arial" w:eastAsia="Arial" w:hAnsi="Arial"/>
          <w:b/>
          <w:bCs/>
          <w:sz w:val="22"/>
          <w:szCs w:val="22"/>
        </w:rPr>
        <w:t xml:space="preserve">Classification: MINIMAL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Not listed in Annex III. B2B sales intelligence tool. No consequential decisions affecting natural persons made autonomously.</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ZoomInfo enriches contact data and surfaces buying intent signals. Human staff review all outputs before outreach. GDPR is the operative concern: ZoomInfo's data sourcing practices have faced European regulatory scrutiny.</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EU AI Act obligations</w:t>
      </w:r>
    </w:p>
    <w:p>
      <w:pPr>
        <w:pStyle w:val="ListParagraph"/>
        <w:numPr>
          <w:ilvl w:val="0"/>
          <w:numId w:val="2"/>
        </w:numPr>
        <w:spacing w:after="36" w:before="36"/>
      </w:pPr>
      <w:r>
        <w:rPr>
          <w:rFonts w:ascii="Arial" w:cs="Arial" w:eastAsia="Arial" w:hAnsi="Arial"/>
          <w:sz w:val="22"/>
          <w:szCs w:val="22"/>
        </w:rPr>
        <w:t xml:space="preserve">GDPR Article 6 legal basis for processing EU contact data must be confirmed</w:t>
      </w:r>
    </w:p>
    <w:p>
      <w:pPr>
        <w:pStyle w:val="ListParagraph"/>
        <w:numPr>
          <w:ilvl w:val="0"/>
          <w:numId w:val="2"/>
        </w:numPr>
        <w:spacing w:after="36" w:before="36"/>
      </w:pPr>
      <w:r>
        <w:rPr>
          <w:rFonts w:ascii="Arial" w:cs="Arial" w:eastAsia="Arial" w:hAnsi="Arial"/>
          <w:sz w:val="22"/>
          <w:szCs w:val="22"/>
        </w:rPr>
        <w:t xml:space="preserve">ZoomInfo Data Processing Agreement to be reviewed</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GDPR legal basis for EU contact processing not confirmed. Priority: Low.</w:t>
      </w:r>
    </w:p>
    <w:p>
      <w:pPr>
        <w:pStyle w:val="Heading3"/>
        <w:spacing w:after="60" w:before="200"/>
      </w:pPr>
      <w:r>
        <w:rPr>
          <w:rFonts w:ascii="Arial" w:cs="Arial" w:eastAsia="Arial" w:hAnsi="Arial"/>
          <w:b/>
          <w:bCs/>
          <w:color w:val="2c5282"/>
          <w:sz w:val="24"/>
          <w:szCs w:val="24"/>
        </w:rPr>
        <w:t xml:space="preserve">SP-AI-011 · Gong (Revenue Intelligence)</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52(1): Gong records and transcribes conversations involving natural persons. Participants must be informed.</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Gong records sales calls and applies AI analysis to transcripts and deal risk scores. External prospects must be informed. Call recording consent is a legal requirement in most jurisdictions independently of the EU AI Act.</w:t>
      </w:r>
    </w:p>
    <w:p>
      <w:pPr>
        <w:spacing w:after="60" w:before="60"/>
      </w:pPr>
      <w:r>
        <w:rPr>
          <w:rFonts w:ascii="Arial" w:cs="Arial" w:eastAsia="Arial" w:hAnsi="Arial"/>
          <w:sz w:val="22"/>
          <w:szCs w:val="22"/>
        </w:rPr>
        <w:t xml:space="preserve">If Gong outputs inform performance reviews or termination decisions for sales staff, reclassify as High Risk under Annex III Category 4(a). That decision needs to be made explicitly, not left unresolved.</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Article 52(1): prospects must be informed calls are recorded and AI-analyzed</w:t>
      </w:r>
    </w:p>
    <w:p>
      <w:pPr>
        <w:pStyle w:val="ListParagraph"/>
        <w:numPr>
          <w:ilvl w:val="0"/>
          <w:numId w:val="2"/>
        </w:numPr>
        <w:spacing w:after="36" w:before="36"/>
      </w:pPr>
      <w:r>
        <w:rPr>
          <w:rFonts w:ascii="Arial" w:cs="Arial" w:eastAsia="Arial" w:hAnsi="Arial"/>
          <w:sz w:val="22"/>
          <w:szCs w:val="22"/>
        </w:rPr>
        <w:t xml:space="preserve">Reclassify as High Risk if Gong is used in employment performance decisions</w:t>
      </w:r>
    </w:p>
    <w:p>
      <w:pPr>
        <w:pStyle w:val="ListParagraph"/>
        <w:numPr>
          <w:ilvl w:val="0"/>
          <w:numId w:val="2"/>
        </w:numPr>
        <w:spacing w:after="36" w:before="36"/>
      </w:pPr>
      <w:r>
        <w:rPr>
          <w:rFonts w:ascii="Arial" w:cs="Arial" w:eastAsia="Arial" w:hAnsi="Arial"/>
          <w:sz w:val="22"/>
          <w:szCs w:val="22"/>
        </w:rPr>
        <w:t xml:space="preserve">Recording consent procedures to be audited</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Consent disclosure consistency not confirmed. Gong's role in performance management not clarified. Final classification should not be considered confirmed until this is resolved. Priority: Medium.</w:t>
      </w:r>
    </w:p>
    <w:p>
      <w:pPr>
        <w:pStyle w:val="Heading3"/>
        <w:spacing w:after="60" w:before="200"/>
      </w:pPr>
      <w:r>
        <w:rPr>
          <w:rFonts w:ascii="Arial" w:cs="Arial" w:eastAsia="Arial" w:hAnsi="Arial"/>
          <w:b/>
          <w:bCs/>
          <w:color w:val="2c5282"/>
          <w:sz w:val="24"/>
          <w:szCs w:val="24"/>
        </w:rPr>
        <w:t xml:space="preserve">SP-AI-012 · GitHub Copilot (Engineering)</w:t>
      </w:r>
    </w:p>
    <w:p>
      <w:pPr>
        <w:spacing w:after="60" w:before="60"/>
      </w:pPr>
      <w:r>
        <w:rPr>
          <w:rFonts w:ascii="Arial" w:cs="Arial" w:eastAsia="Arial" w:hAnsi="Arial"/>
          <w:b/>
          <w:bCs/>
          <w:sz w:val="22"/>
          <w:szCs w:val="22"/>
        </w:rPr>
        <w:t xml:space="preserve">Classification: MINIMAL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Not listed in Annex III. Developer productivity tool. No direct impact on natural persons.</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GitHub Copilot assists engineers with code generation. EU AI Act risk tier is minimal. The data governance risk is not. Engineers may inadvertently include Application Programming Interface (API) keys, internal data schemas, or proprietary architecture in Copilot prompts processed by GitHub's servers. Personal Copilot accounts used outside the enterprise license are Shadow AI (see SP-AI-016).</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EU AI Act obligations</w:t>
      </w:r>
    </w:p>
    <w:p>
      <w:pPr>
        <w:pStyle w:val="ListParagraph"/>
        <w:numPr>
          <w:ilvl w:val="0"/>
          <w:numId w:val="2"/>
        </w:numPr>
        <w:spacing w:after="36" w:before="36"/>
      </w:pPr>
      <w:r>
        <w:rPr>
          <w:rFonts w:ascii="Arial" w:cs="Arial" w:eastAsia="Arial" w:hAnsi="Arial"/>
          <w:sz w:val="22"/>
          <w:szCs w:val="22"/>
        </w:rPr>
        <w:t xml:space="preserve">Policy required: what code and data may be submitted to Copilot</w:t>
      </w:r>
    </w:p>
    <w:p>
      <w:pPr>
        <w:pStyle w:val="ListParagraph"/>
        <w:numPr>
          <w:ilvl w:val="0"/>
          <w:numId w:val="2"/>
        </w:numPr>
        <w:spacing w:after="36" w:before="36"/>
      </w:pPr>
      <w:r>
        <w:rPr>
          <w:rFonts w:ascii="Arial" w:cs="Arial" w:eastAsia="Arial" w:hAnsi="Arial"/>
          <w:sz w:val="22"/>
          <w:szCs w:val="22"/>
        </w:rPr>
        <w:t xml:space="preserve">Enterprise license data handling terms to be reviewed</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No formal policy on Copilot prompt content. Personal account shadow use unquantified. Priority: Low.</w:t>
      </w:r>
    </w:p>
    <w:p>
      <w:pPr>
        <w:pStyle w:val="Heading3"/>
        <w:spacing w:after="60" w:before="200"/>
      </w:pPr>
      <w:r>
        <w:rPr>
          <w:rFonts w:ascii="Arial" w:cs="Arial" w:eastAsia="Arial" w:hAnsi="Arial"/>
          <w:b/>
          <w:bCs/>
          <w:color w:val="2c5282"/>
          <w:sz w:val="24"/>
          <w:szCs w:val="24"/>
        </w:rPr>
        <w:t xml:space="preserve">SP-AI-013 · Outside Counsel AI (Harvey AI)</w:t>
      </w:r>
    </w:p>
    <w:p>
      <w:pPr>
        <w:spacing w:after="60" w:before="60"/>
      </w:pPr>
      <w:r>
        <w:rPr>
          <w:rFonts w:ascii="Arial" w:cs="Arial" w:eastAsia="Arial" w:hAnsi="Arial"/>
          <w:b/>
          <w:bCs/>
          <w:sz w:val="22"/>
          <w:szCs w:val="22"/>
        </w:rPr>
        <w:t xml:space="preserve">Classification: HIGH RISK (Third-Party Processor)</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28: deployer obligations follow the data. GDPR processor obligations apply. SignalPath is the data controller. Its obligations travel with the data regardless of which entity processes it.</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This is the governance gap most organizations have not addressed. When SignalPath sends contracts, FCC regulatory filings, and RFP documents to outside counsel, that data leaves SignalPath's control. If the law firm uses Harvey AI to analyze those documents (standard practice at major firms in 2026), SignalPath has an AI system processing its most sensitive data that it did not procure, did not risk-assess, and has zero direct visibility into.</w:t>
      </w:r>
    </w:p>
    <w:p>
      <w:pPr>
        <w:spacing w:after="60" w:before="60"/>
      </w:pPr>
      <w:r>
        <w:rPr>
          <w:rFonts w:ascii="Arial" w:cs="Arial" w:eastAsia="Arial" w:hAnsi="Arial"/>
          <w:sz w:val="22"/>
          <w:szCs w:val="22"/>
        </w:rPr>
        <w:t xml:space="preserve">Documents processed include privileged legal communications, FCC compliance strategies, interpreter contract terms, and confidential capability data.</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Article 28: data processing agreement must explicitly address outside counsel's AI tool use</w:t>
      </w:r>
    </w:p>
    <w:p>
      <w:pPr>
        <w:pStyle w:val="ListParagraph"/>
        <w:numPr>
          <w:ilvl w:val="0"/>
          <w:numId w:val="2"/>
        </w:numPr>
        <w:spacing w:after="36" w:before="36"/>
      </w:pPr>
      <w:r>
        <w:rPr>
          <w:rFonts w:ascii="Arial" w:cs="Arial" w:eastAsia="Arial" w:hAnsi="Arial"/>
          <w:sz w:val="22"/>
          <w:szCs w:val="22"/>
        </w:rPr>
        <w:t xml:space="preserve">GDPR: Harvey AI must be identified as a sub-processor in the Data Processing Agreement (DPA)</w:t>
      </w:r>
    </w:p>
    <w:p>
      <w:pPr>
        <w:pStyle w:val="ListParagraph"/>
        <w:numPr>
          <w:ilvl w:val="0"/>
          <w:numId w:val="2"/>
        </w:numPr>
        <w:spacing w:after="36" w:before="36"/>
      </w:pPr>
      <w:r>
        <w:rPr>
          <w:rFonts w:ascii="Arial" w:cs="Arial" w:eastAsia="Arial" w:hAnsi="Arial"/>
          <w:sz w:val="22"/>
          <w:szCs w:val="22"/>
        </w:rPr>
        <w:t xml:space="preserve">Outside counsel engagement agreement must require AI tool disclosure and prior approval</w:t>
      </w:r>
    </w:p>
    <w:p>
      <w:pPr>
        <w:pStyle w:val="ListParagraph"/>
        <w:numPr>
          <w:ilvl w:val="0"/>
          <w:numId w:val="2"/>
        </w:numPr>
        <w:spacing w:after="36" w:before="36"/>
      </w:pPr>
      <w:r>
        <w:rPr>
          <w:rFonts w:ascii="Arial" w:cs="Arial" w:eastAsia="Arial" w:hAnsi="Arial"/>
          <w:sz w:val="22"/>
          <w:szCs w:val="22"/>
        </w:rPr>
        <w:t xml:space="preserve">SignalPath retains audit rights over AI-processed outputs</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Outside counsel engagement agreement almost certainly does not contain AI tool clauses. This gap is industry-wide. Most organizations have not addressed it. SignalPath can be the one that does. Priority: Critical.</w:t>
      </w:r>
    </w:p>
    <w:p>
      <w:pPr>
        <w:pStyle w:val="Heading3"/>
        <w:spacing w:after="60" w:before="200"/>
      </w:pPr>
      <w:r>
        <w:rPr>
          <w:rFonts w:ascii="Arial" w:cs="Arial" w:eastAsia="Arial" w:hAnsi="Arial"/>
          <w:b/>
          <w:bCs/>
          <w:color w:val="2c5282"/>
          <w:sz w:val="24"/>
          <w:szCs w:val="24"/>
        </w:rPr>
        <w:t xml:space="preserve">SP-AI-014 · FCC Regulatory Monitoring Tool</w:t>
      </w:r>
    </w:p>
    <w:p>
      <w:pPr>
        <w:spacing w:after="60" w:before="60"/>
      </w:pPr>
      <w:r>
        <w:rPr>
          <w:rFonts w:ascii="Arial" w:cs="Arial" w:eastAsia="Arial" w:hAnsi="Arial"/>
          <w:b/>
          <w:bCs/>
          <w:sz w:val="22"/>
          <w:szCs w:val="22"/>
        </w:rPr>
        <w:t xml:space="preserve">Classification: MINIMAL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Not listed in Annex III. Internal compliance intelligence tool. Output is informational: all alerts reviewed by human compliance staff before action.</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The FCC monitoring tool surfaces relevant regulatory changes to the compliance team. It does not make decisions affecting natural persons. If the tool misses a relevant FCC change, the consequence is operational non-compliance, not an EU AI Act classification issue.</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EU AI Act obligations</w:t>
      </w:r>
    </w:p>
    <w:p>
      <w:pPr>
        <w:pStyle w:val="ListParagraph"/>
        <w:numPr>
          <w:ilvl w:val="0"/>
          <w:numId w:val="2"/>
        </w:numPr>
        <w:spacing w:after="36" w:before="36"/>
      </w:pPr>
      <w:r>
        <w:rPr>
          <w:rFonts w:ascii="Arial" w:cs="Arial" w:eastAsia="Arial" w:hAnsi="Arial"/>
          <w:sz w:val="22"/>
          <w:szCs w:val="22"/>
        </w:rPr>
        <w:t xml:space="preserve">Vendor to be confirmed: discovery item</w:t>
      </w:r>
    </w:p>
    <w:p>
      <w:pPr>
        <w:pStyle w:val="ListParagraph"/>
        <w:numPr>
          <w:ilvl w:val="0"/>
          <w:numId w:val="2"/>
        </w:numPr>
        <w:spacing w:after="36" w:before="36"/>
      </w:pPr>
      <w:r>
        <w:rPr>
          <w:rFonts w:ascii="Arial" w:cs="Arial" w:eastAsia="Arial" w:hAnsi="Arial"/>
          <w:sz w:val="22"/>
          <w:szCs w:val="22"/>
        </w:rPr>
        <w:t xml:space="preserve">Output validation process to be documented</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Vendor not yet confirmed. Validation process not documented. Priority: Low.</w:t>
      </w:r>
    </w:p>
    <w:p>
      <w:pPr>
        <w:pStyle w:val="Heading3"/>
        <w:spacing w:after="60" w:before="200"/>
      </w:pPr>
      <w:r>
        <w:rPr>
          <w:rFonts w:ascii="Arial" w:cs="Arial" w:eastAsia="Arial" w:hAnsi="Arial"/>
          <w:b/>
          <w:bCs/>
          <w:color w:val="2c5282"/>
          <w:sz w:val="24"/>
          <w:szCs w:val="24"/>
        </w:rPr>
        <w:t xml:space="preserve">SP-AI-015 · Microsoft Sentinel / Defender AI</w:t>
      </w:r>
    </w:p>
    <w:p>
      <w:pPr>
        <w:spacing w:after="60" w:before="60"/>
      </w:pPr>
      <w:r>
        <w:rPr>
          <w:rFonts w:ascii="Arial" w:cs="Arial" w:eastAsia="Arial" w:hAnsi="Arial"/>
          <w:b/>
          <w:bCs/>
          <w:sz w:val="22"/>
          <w:szCs w:val="22"/>
        </w:rPr>
        <w:t xml:space="preserve">Classification: LIMITED RISK</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Article 14 (human oversight) applies in spirit. Automated response actions affecting employee accounts warrant governance review even where formal high-risk classification does not apply.</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Sentinel monitors the M365 environment for security threats. AI-automated responses (blocking accounts, quarantining files) can affect employees without immediate human review. In a VRS environment, an automated account block during a live shift takes an interpreter offline mid-call. That is both a service delivery failure and a potential FCC compliance event.</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No high-risk EU AI Act obligations</w:t>
      </w:r>
    </w:p>
    <w:p>
      <w:pPr>
        <w:pStyle w:val="ListParagraph"/>
        <w:numPr>
          <w:ilvl w:val="0"/>
          <w:numId w:val="2"/>
        </w:numPr>
        <w:spacing w:after="36" w:before="36"/>
      </w:pPr>
      <w:r>
        <w:rPr>
          <w:rFonts w:ascii="Arial" w:cs="Arial" w:eastAsia="Arial" w:hAnsi="Arial"/>
          <w:sz w:val="22"/>
          <w:szCs w:val="22"/>
        </w:rPr>
        <w:t xml:space="preserve">Human review policy required before automated actions affecting interpreter accounts during active shifts</w:t>
      </w:r>
    </w:p>
    <w:p>
      <w:pPr>
        <w:pStyle w:val="ListParagraph"/>
        <w:numPr>
          <w:ilvl w:val="0"/>
          <w:numId w:val="2"/>
        </w:numPr>
        <w:spacing w:after="36" w:before="36"/>
      </w:pPr>
      <w:r>
        <w:rPr>
          <w:rFonts w:ascii="Arial" w:cs="Arial" w:eastAsia="Arial" w:hAnsi="Arial"/>
          <w:sz w:val="22"/>
          <w:szCs w:val="22"/>
        </w:rPr>
        <w:t xml:space="preserve">Logging of all automated responses for audit</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Automated response rules not reviewed for VRS service delivery impact. Priority: Medium.</w:t>
      </w:r>
    </w:p>
    <w:p>
      <w:pPr>
        <w:pStyle w:val="Heading3"/>
        <w:spacing w:after="60" w:before="200"/>
      </w:pPr>
      <w:r>
        <w:rPr>
          <w:rFonts w:ascii="Arial" w:cs="Arial" w:eastAsia="Arial" w:hAnsi="Arial"/>
          <w:b/>
          <w:bCs/>
          <w:color w:val="2c5282"/>
          <w:sz w:val="24"/>
          <w:szCs w:val="24"/>
        </w:rPr>
        <w:t xml:space="preserve">SP-AI-016 · Shadow AI: Unmanaged Employee AI Use</w:t>
      </w:r>
    </w:p>
    <w:p>
      <w:pPr>
        <w:spacing w:after="60" w:before="60"/>
      </w:pPr>
      <w:r>
        <w:rPr>
          <w:rFonts w:ascii="Arial" w:cs="Arial" w:eastAsia="Arial" w:hAnsi="Arial"/>
          <w:b/>
          <w:bCs/>
          <w:sz w:val="22"/>
          <w:szCs w:val="22"/>
        </w:rPr>
        <w:t xml:space="preserve">Classification: UNCLASSIFIABLE. TREATED AS HIGH RISK PENDING DISCOVERY.</w:t>
      </w:r>
    </w:p>
    <w:p>
      <w:pPr>
        <w:spacing w:after="60" w:before="60"/>
      </w:pPr>
      <w:r>
        <w:rPr>
          <w:rFonts w:ascii="Arial" w:cs="Arial" w:eastAsia="Arial" w:hAnsi="Arial"/>
          <w:b/>
          <w:bCs/>
          <w:sz w:val="22"/>
          <w:szCs w:val="22"/>
        </w:rPr>
        <w:t xml:space="preserve">Legal Basis:</w:t>
      </w:r>
      <w:r>
        <w:rPr>
          <w:rFonts w:ascii="Arial" w:cs="Arial" w:eastAsia="Arial" w:hAnsi="Arial"/>
          <w:sz w:val="22"/>
          <w:szCs w:val="22"/>
        </w:rPr>
        <w:t xml:space="preserve"> EU AI Act classification requires knowing which systems are in use, what data they process, and under what terms. Classification is impossible until discovery is complete. Precautionary principle applies: treat as High Risk. GDPR Article 5 (data integrity and confidentiality) is violated by definition when employees submit corporate data to unvetted consumer AI tools without data processing agreements in place.</w:t>
      </w:r>
    </w:p>
    <w:p>
      <w:pPr>
        <w:spacing w:after="60" w:before="60"/>
      </w:pPr>
      <w:r>
        <w:rPr>
          <w:rFonts w:ascii="Arial" w:cs="Arial" w:eastAsia="Arial" w:hAnsi="Arial"/>
          <w:b/>
          <w:bCs/>
          <w:sz w:val="22"/>
          <w:szCs w:val="22"/>
        </w:rPr>
        <w:t xml:space="preserve">Rationale:</w:t>
      </w:r>
    </w:p>
    <w:p>
      <w:pPr>
        <w:spacing w:after="60" w:before="60"/>
      </w:pPr>
      <w:r>
        <w:rPr>
          <w:rFonts w:ascii="Arial" w:cs="Arial" w:eastAsia="Arial" w:hAnsi="Arial"/>
          <w:sz w:val="22"/>
          <w:szCs w:val="22"/>
        </w:rPr>
        <w:t xml:space="preserve">Shadow AI is not a single system. It is a risk class representing every AI tool currently in use by SignalPath employees without Information Technology (IT) approval, security review, or a data processing agreement. Industry data confirms shadow AI adoption is active and significant at organizations of this size and sector.</w:t>
      </w:r>
    </w:p>
    <w:p>
      <w:pPr>
        <w:spacing w:after="60" w:before="60"/>
      </w:pPr>
      <w:r>
        <w:rPr>
          <w:rFonts w:ascii="Arial" w:cs="Arial" w:eastAsia="Arial" w:hAnsi="Arial"/>
          <w:sz w:val="22"/>
          <w:szCs w:val="22"/>
        </w:rPr>
        <w:t xml:space="preserve">The VRS context elevates this from a data governance gap to a potential regulatory event. FCC rules protect relay call content as legally privileged communication. An interpreter coordinator summarizing call logs in ChatGPT, a legal staff member uploading a contract to Claude, an engineer pasting an internal API schema into Gemini: each instance is a potential FCC compliance violation with no audit trail and no remediation path.</w:t>
      </w:r>
    </w:p>
    <w:p>
      <w:pPr>
        <w:spacing w:after="60" w:before="60"/>
      </w:pPr>
      <w:r>
        <w:rPr>
          <w:rFonts w:ascii="Arial" w:cs="Arial" w:eastAsia="Arial" w:hAnsi="Arial"/>
          <w:sz w:val="22"/>
          <w:szCs w:val="22"/>
        </w:rPr>
        <w:t xml:space="preserve">Known shadow AI categories in this environment: consumer LLMs (ChatGPT, Claude, Gemini) used on work data; meeting recorders (Otter.ai, Fireflies, Fathom) uploading transcripts to third-party servers; browser extensions (Grammarly) processing email and document content; voice tools (ElevenLabs) used by training or marketing teams; translation tools (DeepL free tier) processing internal documents; document AI (ChatPDF, Adobe Acrobat AI) processing internal PDFs; personal coding AI accounts used by engineers outside enterprise license.</w:t>
      </w:r>
    </w:p>
    <w:p>
      <w:pPr>
        <w:spacing w:after="60" w:before="60"/>
      </w:pPr>
      <w:r>
        <w:rPr>
          <w:rFonts w:ascii="Arial" w:cs="Arial" w:eastAsia="Arial" w:hAnsi="Arial"/>
          <w:b/>
          <w:bCs/>
          <w:sz w:val="22"/>
          <w:szCs w:val="22"/>
        </w:rPr>
        <w:t xml:space="preserve">Obligations triggered:</w:t>
      </w:r>
    </w:p>
    <w:p>
      <w:pPr>
        <w:pStyle w:val="ListParagraph"/>
        <w:numPr>
          <w:ilvl w:val="0"/>
          <w:numId w:val="2"/>
        </w:numPr>
        <w:spacing w:after="36" w:before="36"/>
      </w:pPr>
      <w:r>
        <w:rPr>
          <w:rFonts w:ascii="Arial" w:cs="Arial" w:eastAsia="Arial" w:hAnsi="Arial"/>
          <w:sz w:val="22"/>
          <w:szCs w:val="22"/>
        </w:rPr>
        <w:t xml:space="preserve">Immediate discovery: Cloud Access Security Broker (CASB) or firewall log audit, browser extension scan via endpoint management, expense report review for micro-transactions to AI vendors</w:t>
      </w:r>
    </w:p>
    <w:p>
      <w:pPr>
        <w:pStyle w:val="ListParagraph"/>
        <w:numPr>
          <w:ilvl w:val="0"/>
          <w:numId w:val="2"/>
        </w:numPr>
        <w:spacing w:after="36" w:before="36"/>
      </w:pPr>
      <w:r>
        <w:rPr>
          <w:rFonts w:ascii="Arial" w:cs="Arial" w:eastAsia="Arial" w:hAnsi="Arial"/>
          <w:sz w:val="22"/>
          <w:szCs w:val="22"/>
        </w:rPr>
        <w:t xml:space="preserve">GDPR: data processing agreements required for any tool touching personal data</w:t>
      </w:r>
    </w:p>
    <w:p>
      <w:pPr>
        <w:pStyle w:val="ListParagraph"/>
        <w:numPr>
          <w:ilvl w:val="0"/>
          <w:numId w:val="2"/>
        </w:numPr>
        <w:spacing w:after="36" w:before="36"/>
      </w:pPr>
      <w:r>
        <w:rPr>
          <w:rFonts w:ascii="Arial" w:cs="Arial" w:eastAsia="Arial" w:hAnsi="Arial"/>
          <w:sz w:val="22"/>
          <w:szCs w:val="22"/>
        </w:rPr>
        <w:t xml:space="preserve">FCC: relay call content must not be processed by any system outside SignalPath's control without explicit policy and legal review</w:t>
      </w:r>
    </w:p>
    <w:p>
      <w:pPr>
        <w:pStyle w:val="ListParagraph"/>
        <w:numPr>
          <w:ilvl w:val="0"/>
          <w:numId w:val="2"/>
        </w:numPr>
        <w:spacing w:after="36" w:before="36"/>
      </w:pPr>
      <w:r>
        <w:rPr>
          <w:rFonts w:ascii="Arial" w:cs="Arial" w:eastAsia="Arial" w:hAnsi="Arial"/>
          <w:sz w:val="22"/>
          <w:szCs w:val="22"/>
        </w:rPr>
        <w:t xml:space="preserve">Employee AI acceptable use policy required before this inventory is presented to the board</w:t>
      </w:r>
    </w:p>
    <w:p>
      <w:pPr>
        <w:pStyle w:val="ListParagraph"/>
        <w:numPr>
          <w:ilvl w:val="0"/>
          <w:numId w:val="2"/>
        </w:numPr>
        <w:spacing w:after="36" w:before="36"/>
      </w:pPr>
      <w:r>
        <w:rPr>
          <w:rFonts w:ascii="Arial" w:cs="Arial" w:eastAsia="Arial" w:hAnsi="Arial"/>
          <w:sz w:val="22"/>
          <w:szCs w:val="22"/>
        </w:rPr>
        <w:t xml:space="preserve">Approved tool list to be published and communicated to all staff</w:t>
      </w:r>
    </w:p>
    <w:p>
      <w:pPr>
        <w:spacing w:after="60" w:before="60"/>
      </w:pPr>
      <w:r>
        <w:rPr>
          <w:rFonts w:ascii="Arial" w:cs="Arial" w:eastAsia="Arial" w:hAnsi="Arial"/>
          <w:b/>
          <w:bCs/>
          <w:sz w:val="22"/>
          <w:szCs w:val="22"/>
        </w:rPr>
        <w:t xml:space="preserve">Current compliance gap:</w:t>
      </w:r>
      <w:r>
        <w:rPr>
          <w:rFonts w:ascii="Arial" w:cs="Arial" w:eastAsia="Arial" w:hAnsi="Arial"/>
          <w:sz w:val="22"/>
          <w:szCs w:val="22"/>
        </w:rPr>
        <w:t xml:space="preserve"> No discovery conducted. No acceptable use policy exists. No approved tool list published. This is the highest-urgency governance gap in the inventory, not because the EU AI Act tier is highest, but because it is the gap most likely to have already produced a compliance event SignalPath does not yet know about. Priority: Critical. Begin discovery immediately.</w:t>
      </w:r>
    </w:p>
    <w:p>
      <w:pPr>
        <w:pStyle w:val="Heading2"/>
        <w:spacing w:after="80" w:before="280"/>
      </w:pPr>
      <w:r>
        <w:rPr>
          <w:rFonts w:ascii="Arial" w:cs="Arial" w:eastAsia="Arial" w:hAnsi="Arial"/>
          <w:b/>
          <w:bCs/>
          <w:color w:val="1a3a6c"/>
          <w:sz w:val="28"/>
          <w:szCs w:val="28"/>
        </w:rPr>
        <w:t xml:space="preserve">Classification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Compliance Status</w:t>
            </w:r>
          </w:p>
        </w:tc>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SP-AI-001 SignalPath Interpret</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Pre-production: conformity assessment required before deployment</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SP-AI-002 SignalPath Forum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Partial: disclosure verification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SP-AI-003 Express Call Routing ML</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Partial: routing logic documentation required</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SP-AI-004 SignalPath CaptionLine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Adequate: disclosure language to confirm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SP-AI-005 Microsoft Copilot</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Gap: data access scope undefined</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SP-AI-006 Workday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Gap: no bias audit, no contract AI clauses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SP-AI-007 UKG AI</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Partial: human review process not documented</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SP-AI-008 Zendesk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Gap: sentiment model not validated for Deaf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SP-AI-009 Autogen AI</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Gap: vendor data retention policy not reviewed</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SP-AI-010 ZoomInfo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Gap: GDPR legal basis for EU contacts unconfirmed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SP-AI-011 Gong</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Gap: consent consistency and performance review role unresolved</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SP-AI-012 GitHub Copilot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Gap: no prompt content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SP-AI-013 Outside Counsel Harvey AI</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 Risk (Third-Party)</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Critical gap: no AI clause in engagement agreement</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SP-AI-014 FCC Monitoring Tool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Minimal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Gap: vendor unconfirmed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SP-AI-015 Microsoft Sentinel</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Limited Risk</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Gap: automated response rules not reviewed for VRS impact</w:t>
            </w:r>
          </w:p>
        </w:tc>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SP-AI-016 Shadow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Unclassifiable: High Risk pending discovery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Critical gap: no discovery conducted, no policy exists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Critical</w:t>
            </w:r>
          </w:p>
        </w:tc>
      </w:tr>
    </w:tbl>
    <w:p>
      <w:pPr>
        <w:spacing w:after="100" w:before="100"/>
      </w:pPr>
      <w:r>
        <w:t xml:space="preserve"/>
      </w:r>
    </w:p>
    <w:p>
      <w:pPr>
        <w:spacing w:after="60" w:before="60"/>
      </w:pPr>
      <w:r>
        <w:rPr>
          <w:rFonts w:ascii="Arial" w:cs="Arial" w:eastAsia="Arial" w:hAnsi="Arial"/>
          <w:sz w:val="22"/>
          <w:szCs w:val="22"/>
        </w:rPr>
        <w:t xml:space="preserve">*Classification decisions are not static. Review required annually or upon material change to any system's design, purpose, deployment context,</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8 — SP-AI-001 Risk Assessment: SignalPath Interpret</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AI Risk Assessment - SignalPath Interpret</w:t>
      </w:r>
    </w:p>
    <w:p>
      <w:pPr>
        <w:spacing w:after="60" w:before="60"/>
      </w:pPr>
      <w:r>
        <w:rPr>
          <w:rFonts w:ascii="Arial" w:cs="Arial" w:eastAsia="Arial" w:hAnsi="Arial"/>
          <w:b/>
          <w:bCs/>
          <w:sz w:val="22"/>
          <w:szCs w:val="22"/>
        </w:rPr>
        <w:t xml:space="preserve">System:</w:t>
      </w:r>
      <w:r>
        <w:rPr>
          <w:rFonts w:ascii="Arial" w:cs="Arial" w:eastAsia="Arial" w:hAnsi="Arial"/>
          <w:sz w:val="22"/>
          <w:szCs w:val="22"/>
        </w:rPr>
        <w:t xml:space="preserve"> SP-AI-001 - SignalPath Interpret</w:t>
      </w:r>
    </w:p>
    <w:p>
      <w:pPr>
        <w:spacing w:after="60" w:before="60"/>
      </w:pPr>
      <w:r>
        <w:rPr>
          <w:rFonts w:ascii="Arial" w:cs="Arial" w:eastAsia="Arial" w:hAnsi="Arial"/>
          <w:b/>
          <w:bCs/>
          <w:sz w:val="22"/>
          <w:szCs w:val="22"/>
        </w:rPr>
        <w:t xml:space="preserve">Version Assessed:</w:t>
      </w:r>
      <w:r>
        <w:rPr>
          <w:rFonts w:ascii="Arial" w:cs="Arial" w:eastAsia="Arial" w:hAnsi="Arial"/>
          <w:sz w:val="22"/>
          <w:szCs w:val="22"/>
        </w:rPr>
        <w:t xml:space="preserve"> POC (proof of concept) v1.0 (pre-production)</w:t>
      </w:r>
    </w:p>
    <w:p>
      <w:pPr>
        <w:spacing w:after="60" w:before="60"/>
      </w:pPr>
      <w:r>
        <w:rPr>
          <w:rFonts w:ascii="Arial" w:cs="Arial" w:eastAsia="Arial" w:hAnsi="Arial"/>
          <w:b/>
          <w:bCs/>
          <w:sz w:val="22"/>
          <w:szCs w:val="22"/>
        </w:rPr>
        <w:t xml:space="preserve">Assessment Date:</w:t>
      </w:r>
      <w:r>
        <w:rPr>
          <w:rFonts w:ascii="Arial" w:cs="Arial" w:eastAsia="Arial" w:hAnsi="Arial"/>
          <w:sz w:val="22"/>
          <w:szCs w:val="22"/>
        </w:rPr>
        <w:t xml:space="preserve"> May 2026</w:t>
      </w:r>
    </w:p>
    <w:p>
      <w:pPr>
        <w:spacing w:after="60" w:before="60"/>
      </w:pPr>
      <w:r>
        <w:rPr>
          <w:rFonts w:ascii="Arial" w:cs="Arial" w:eastAsia="Arial" w:hAnsi="Arial"/>
          <w:b/>
          <w:bCs/>
          <w:sz w:val="22"/>
          <w:szCs w:val="22"/>
        </w:rPr>
        <w:t xml:space="preserve">Prepared by:</w:t>
      </w:r>
      <w:r>
        <w:rPr>
          <w:rFonts w:ascii="Arial" w:cs="Arial" w:eastAsia="Arial" w:hAnsi="Arial"/>
          <w:sz w:val="22"/>
          <w:szCs w:val="22"/>
        </w:rPr>
        <w:t xml:space="preserve"> Proposed AI Governance Program Office (AGPO)</w:t>
      </w:r>
    </w:p>
    <w:p>
      <w:pPr>
        <w:spacing w:after="60" w:before="60"/>
      </w:pPr>
      <w:r>
        <w:rPr>
          <w:rFonts w:ascii="Arial" w:cs="Arial" w:eastAsia="Arial" w:hAnsi="Arial"/>
          <w:b/>
          <w:bCs/>
          <w:sz w:val="22"/>
          <w:szCs w:val="22"/>
        </w:rPr>
        <w:t xml:space="preserve">Review Status:</w:t>
      </w:r>
      <w:r>
        <w:rPr>
          <w:rFonts w:ascii="Arial" w:cs="Arial" w:eastAsia="Arial" w:hAnsi="Arial"/>
          <w:sz w:val="22"/>
          <w:szCs w:val="22"/>
        </w:rPr>
        <w:t xml:space="preserve"> Draft - pending Board endorsement</w:t>
      </w:r>
    </w:p>
    <w:p>
      <w:pPr>
        <w:pStyle w:val="Heading2"/>
        <w:spacing w:after="80" w:before="280"/>
      </w:pPr>
      <w:r>
        <w:rPr>
          <w:rFonts w:ascii="Arial" w:cs="Arial" w:eastAsia="Arial" w:hAnsi="Arial"/>
          <w:b/>
          <w:bCs/>
          <w:color w:val="1a3a6c"/>
          <w:sz w:val="28"/>
          <w:szCs w:val="28"/>
        </w:rPr>
        <w:t xml:space="preserve">1. System Overview</w:t>
      </w:r>
    </w:p>
    <w:p>
      <w:pPr>
        <w:spacing w:after="60" w:before="60"/>
      </w:pPr>
      <w:r>
        <w:rPr>
          <w:rFonts w:ascii="Arial" w:cs="Arial" w:eastAsia="Arial" w:hAnsi="Arial"/>
          <w:sz w:val="22"/>
          <w:szCs w:val="22"/>
        </w:rPr>
        <w:t xml:space="preserve">SignalPath Interpret is a proprietary AI system under active development by SignalPath Technologies. It processes biometric data, including hand shape, facial expression, and body position, to interpret American Sign Language in real time across Video Relay Service calls.</w:t>
      </w:r>
    </w:p>
    <w:p>
      <w:pPr>
        <w:spacing w:after="60" w:before="60"/>
      </w:pPr>
      <w:r>
        <w:rPr>
          <w:rFonts w:ascii="Arial" w:cs="Arial" w:eastAsia="Arial" w:hAnsi="Arial"/>
          <w:sz w:val="22"/>
          <w:szCs w:val="22"/>
        </w:rPr>
        <w:t xml:space="preserve">This is not a productivity tool. It is the communication channel itself for Deaf users. It handles medical appointments, legal proceedings, and emergency relay calls. When it gets a sign wrong, the consequence is not a bad user experience. It is a person who could not communicate something that mattered.</w:t>
      </w:r>
    </w:p>
    <w:p>
      <w:pPr>
        <w:spacing w:after="60" w:before="60"/>
      </w:pPr>
      <w:r>
        <w:rPr>
          <w:rFonts w:ascii="Arial" w:cs="Arial" w:eastAsia="Arial" w:hAnsi="Arial"/>
          <w:sz w:val="22"/>
          <w:szCs w:val="22"/>
        </w:rPr>
        <w:t xml:space="preserve">The system is pre-production. This assessment is a pre-deployment governance gate, not a post-deployment audit.</w:t>
      </w:r>
    </w:p>
    <w:p>
      <w:pPr>
        <w:spacing w:after="60" w:before="60"/>
      </w:pPr>
      <w:r>
        <w:rPr>
          <w:rFonts w:ascii="Arial" w:cs="Arial" w:eastAsia="Arial" w:hAnsi="Arial"/>
          <w:b/>
          <w:bCs/>
          <w:sz w:val="22"/>
          <w:szCs w:val="22"/>
        </w:rPr>
        <w:t xml:space="preserve">Operator:</w:t>
      </w:r>
      <w:r>
        <w:rPr>
          <w:rFonts w:ascii="Arial" w:cs="Arial" w:eastAsia="Arial" w:hAnsi="Arial"/>
          <w:sz w:val="22"/>
          <w:szCs w:val="22"/>
        </w:rPr>
        <w:t xml:space="preserve"> SignalPath Technologies, Product and Engineering</w:t>
      </w:r>
    </w:p>
    <w:p>
      <w:pPr>
        <w:spacing w:after="60" w:before="60"/>
      </w:pPr>
      <w:r>
        <w:rPr>
          <w:rFonts w:ascii="Arial" w:cs="Arial" w:eastAsia="Arial" w:hAnsi="Arial"/>
          <w:b/>
          <w:bCs/>
          <w:sz w:val="22"/>
          <w:szCs w:val="22"/>
        </w:rPr>
        <w:t xml:space="preserve">Affected persons:</w:t>
      </w:r>
      <w:r>
        <w:rPr>
          <w:rFonts w:ascii="Arial" w:cs="Arial" w:eastAsia="Arial" w:hAnsi="Arial"/>
          <w:sz w:val="22"/>
          <w:szCs w:val="22"/>
        </w:rPr>
        <w:t xml:space="preserve"> Deaf and hard-of-hearing VRS users, their hearing call recipients, and third parties on relay calls including medical providers, legal representatives, and emergency services</w:t>
      </w:r>
    </w:p>
    <w:p>
      <w:pPr>
        <w:pStyle w:val="Heading2"/>
        <w:spacing w:after="80" w:before="280"/>
      </w:pPr>
      <w:r>
        <w:rPr>
          <w:rFonts w:ascii="Arial" w:cs="Arial" w:eastAsia="Arial" w:hAnsi="Arial"/>
          <w:b/>
          <w:bCs/>
          <w:color w:val="1a3a6c"/>
          <w:sz w:val="28"/>
          <w:szCs w:val="28"/>
        </w:rPr>
        <w:t xml:space="preserve">2. Risk Assessment Methodology</w:t>
      </w:r>
    </w:p>
    <w:p>
      <w:pPr>
        <w:spacing w:after="60" w:before="60"/>
      </w:pPr>
      <w:r>
        <w:rPr>
          <w:rFonts w:ascii="Arial" w:cs="Arial" w:eastAsia="Arial" w:hAnsi="Arial"/>
          <w:sz w:val="22"/>
          <w:szCs w:val="22"/>
        </w:rPr>
        <w:t xml:space="preserve">Risks are assessed on two dimensions:</w:t>
      </w:r>
    </w:p>
    <w:p>
      <w:pPr>
        <w:spacing w:after="60" w:before="60"/>
      </w:pPr>
      <w:r>
        <w:rPr>
          <w:rFonts w:ascii="Arial" w:cs="Arial" w:eastAsia="Arial" w:hAnsi="Arial"/>
          <w:b/>
          <w:bCs/>
          <w:sz w:val="22"/>
          <w:szCs w:val="22"/>
        </w:rPr>
        <w:t xml:space="preserve">Likelihood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Rare - unlikely to occur without deliberate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Unlikely - plausible but no evidence of occurrence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Possible - could occur; some indicators present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Likely - expected to occur without intervention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Almost certain - evidence suggests it is occurring or will occur at deployment</w:t>
            </w:r>
          </w:p>
        </w:tc>
      </w:tr>
    </w:tbl>
    <w:p>
      <w:pPr>
        <w:spacing w:after="100" w:before="100"/>
      </w:pPr>
      <w:r>
        <w:t xml:space="preserve"/>
      </w:r>
    </w:p>
    <w:p>
      <w:pPr>
        <w:spacing w:after="60" w:before="60"/>
      </w:pPr>
      <w:r>
        <w:rPr>
          <w:rFonts w:ascii="Arial" w:cs="Arial" w:eastAsia="Arial" w:hAnsi="Arial"/>
          <w:b/>
          <w:bCs/>
          <w:sz w:val="22"/>
          <w:szCs w:val="22"/>
        </w:rPr>
        <w:t xml:space="preserve">Impact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Negligible - no material harm to individuals or organization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Minor - limited harm; recoverable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Moderate - meaningful harm to individuals; reputational damage possible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Significant - serious harm to individuals; regulatory consequence likely</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Severe - systemic harm; regulatory sanction; potential loss of life</w:t>
            </w:r>
          </w:p>
        </w:tc>
      </w:tr>
    </w:tbl>
    <w:p>
      <w:pPr>
        <w:spacing w:after="100" w:before="100"/>
      </w:pPr>
      <w:r>
        <w:t xml:space="preserve"/>
      </w:r>
    </w:p>
    <w:p>
      <w:pPr>
        <w:spacing w:after="60" w:before="60"/>
      </w:pPr>
      <w:r>
        <w:rPr>
          <w:rFonts w:ascii="Arial" w:cs="Arial" w:eastAsia="Arial" w:hAnsi="Arial"/>
          <w:b/>
          <w:bCs/>
          <w:sz w:val="22"/>
          <w:szCs w:val="22"/>
        </w:rPr>
        <w:t xml:space="preserve">Risk Score = Likelihood x Impact</w:t>
      </w:r>
    </w:p>
    <w:p>
      <w:pPr>
        <w:spacing w:after="60" w:before="60"/>
      </w:pPr>
      <w:r>
        <w:rPr>
          <w:rFonts w:ascii="Arial" w:cs="Arial" w:eastAsia="Arial" w:hAnsi="Arial"/>
          <w:b/>
          <w:bCs/>
          <w:sz w:val="22"/>
          <w:szCs w:val="22"/>
        </w:rPr>
        <w:t xml:space="preserve">Risk levels:</w:t>
      </w:r>
      <w:r>
        <w:rPr>
          <w:rFonts w:ascii="Arial" w:cs="Arial" w:eastAsia="Arial" w:hAnsi="Arial"/>
          <w:sz w:val="22"/>
          <w:szCs w:val="22"/>
        </w:rPr>
        <w:t xml:space="preserve"> Low (1-6) - Medium (7-14) - High (15-19) - Critical (20-25)</w:t>
      </w:r>
    </w:p>
    <w:p>
      <w:pPr>
        <w:pStyle w:val="Heading2"/>
        <w:spacing w:after="80" w:before="280"/>
      </w:pPr>
      <w:r>
        <w:rPr>
          <w:rFonts w:ascii="Arial" w:cs="Arial" w:eastAsia="Arial" w:hAnsi="Arial"/>
          <w:b/>
          <w:bCs/>
          <w:color w:val="1a3a6c"/>
          <w:sz w:val="28"/>
          <w:szCs w:val="28"/>
        </w:rPr>
        <w:t xml:space="preserve">3. Risk Register</w:t>
      </w:r>
    </w:p>
    <w:p>
      <w:pPr>
        <w:pStyle w:val="Heading3"/>
        <w:spacing w:after="60" w:before="200"/>
      </w:pPr>
      <w:r>
        <w:rPr>
          <w:rFonts w:ascii="Arial" w:cs="Arial" w:eastAsia="Arial" w:hAnsi="Arial"/>
          <w:b/>
          <w:bCs/>
          <w:color w:val="2c5282"/>
          <w:sz w:val="24"/>
          <w:szCs w:val="24"/>
        </w:rPr>
        <w:t xml:space="preserve">RISK-001 - Signer Variation and Demographic Bias in Training Data</w:t>
      </w:r>
    </w:p>
    <w:p>
      <w:pPr>
        <w:spacing w:after="60" w:before="60"/>
      </w:pPr>
      <w:r>
        <w:rPr>
          <w:rFonts w:ascii="Arial" w:cs="Arial" w:eastAsia="Arial" w:hAnsi="Arial"/>
          <w:b/>
          <w:bCs/>
          <w:sz w:val="22"/>
          <w:szCs w:val="22"/>
        </w:rPr>
        <w:t xml:space="preserve">Description:</w:t>
      </w:r>
    </w:p>
    <w:p>
      <w:pPr>
        <w:spacing w:after="60" w:before="60"/>
      </w:pPr>
      <w:r>
        <w:rPr>
          <w:rFonts w:ascii="Arial" w:cs="Arial" w:eastAsia="Arial" w:hAnsi="Arial"/>
          <w:sz w:val="22"/>
          <w:szCs w:val="22"/>
        </w:rPr>
        <w:t xml:space="preserve">SignalPath Interpret requires training data representing the full range of how Deaf people actually sign. If the training set skews toward a narrow demographic, the model performs well for signers who look like the training data and fails for everyone else. Known variation factors include regional dialect, age-related signing differences, non-native ASL signers, oral Deaf users, physical limitations, and signer fatigue.</w:t>
      </w:r>
    </w:p>
    <w:p>
      <w:pPr>
        <w:spacing w:after="60" w:before="60"/>
      </w:pPr>
      <w:r>
        <w:rPr>
          <w:rFonts w:ascii="Arial" w:cs="Arial" w:eastAsia="Arial" w:hAnsi="Arial"/>
          <w:sz w:val="22"/>
          <w:szCs w:val="22"/>
        </w:rPr>
        <w:t xml:space="preserve">One specific and documentable failure mode: a Deaf user with a broken pinky cannot fully bend that finger. In ASL, a fist with pinky extended represents the letter I. Without the ability to bend the pinky, that user may produce signs a classifier reads as A, M, N, or S instead of I. A human interpreter recognizes this as a physical variation and adjusts. The AI classifier produces a different letter. In a medical or legal context, that is not a trivial error.</w:t>
      </w:r>
    </w:p>
    <w:p>
      <w:pPr>
        <w:spacing w:after="60" w:before="60"/>
      </w:pPr>
      <w:r>
        <w:rPr>
          <w:rFonts w:ascii="Arial" w:cs="Arial" w:eastAsia="Arial" w:hAnsi="Arial"/>
          <w:sz w:val="22"/>
          <w:szCs w:val="22"/>
        </w:rPr>
        <w:t xml:space="preserve">Training data composition has not been documented. No bias audit has been conducted. Signer demographic diversity in the training set is unknown.</w:t>
      </w:r>
    </w:p>
    <w:p>
      <w:pPr>
        <w:spacing w:after="60" w:before="60"/>
      </w:pPr>
      <w:r>
        <w:rPr>
          <w:rFonts w:ascii="Arial" w:cs="Arial" w:eastAsia="Arial" w:hAnsi="Arial"/>
          <w:b/>
          <w:bCs/>
          <w:sz w:val="22"/>
          <w:szCs w:val="22"/>
        </w:rPr>
        <w:t xml:space="preserve">Affected groups:</w:t>
      </w:r>
      <w:r>
        <w:rPr>
          <w:rFonts w:ascii="Arial" w:cs="Arial" w:eastAsia="Arial" w:hAnsi="Arial"/>
          <w:sz w:val="22"/>
          <w:szCs w:val="22"/>
        </w:rPr>
        <w:t xml:space="preserve"> Deaf users with physical limitations, regional dialect variation, non-native ASL signers, oral Deaf users, older signers.</w:t>
      </w:r>
    </w:p>
    <w:p>
      <w:pPr>
        <w:spacing w:after="60" w:before="60"/>
      </w:pPr>
      <w:r>
        <w:rPr>
          <w:rFonts w:ascii="Arial" w:cs="Arial" w:eastAsia="Arial" w:hAnsi="Arial"/>
          <w:b/>
          <w:bCs/>
          <w:sz w:val="22"/>
          <w:szCs w:val="22"/>
        </w:rPr>
        <w:t xml:space="preserve">Likelihood:</w:t>
      </w:r>
      <w:r>
        <w:rPr>
          <w:rFonts w:ascii="Arial" w:cs="Arial" w:eastAsia="Arial" w:hAnsi="Arial"/>
          <w:sz w:val="22"/>
          <w:szCs w:val="22"/>
        </w:rPr>
        <w:t xml:space="preserve"> 4 - Demographic bias in biometric AI training data is well-documented. No audit has been performed to demonstrate this system is an exception. Physical limitation failure modes are unaddressed in current POC documentation.</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4 - Systematic interpretation failures for specific Deaf user populations constitutes discriminatory service delivery under ADA (Americans with Disabilities Act) Title IV functional equivalency standards. In emergency relay contexts, impact escalates to 5.</w:t>
      </w:r>
    </w:p>
    <w:p>
      <w:pPr>
        <w:spacing w:after="60" w:before="60"/>
      </w:pPr>
      <w:r>
        <w:rPr>
          <w:rFonts w:ascii="Arial" w:cs="Arial" w:eastAsia="Arial" w:hAnsi="Arial"/>
          <w:b/>
          <w:bCs/>
          <w:sz w:val="22"/>
          <w:szCs w:val="22"/>
        </w:rPr>
        <w:t xml:space="preserve">Inherent Risk Score: 16 - HIGH</w:t>
      </w:r>
    </w:p>
    <w:p>
      <w:pPr>
        <w:spacing w:after="60" w:before="60"/>
      </w:pPr>
      <w:r>
        <w:rPr>
          <w:rFonts w:ascii="Arial" w:cs="Arial" w:eastAsia="Arial" w:hAnsi="Arial"/>
          <w:b/>
          <w:bCs/>
          <w:sz w:val="22"/>
          <w:szCs w:val="22"/>
        </w:rPr>
        <w:t xml:space="preserve">Proposed Controls:</w:t>
      </w:r>
    </w:p>
    <w:p>
      <w:pPr>
        <w:pStyle w:val="ListParagraph"/>
        <w:numPr>
          <w:ilvl w:val="0"/>
          <w:numId w:val="2"/>
        </w:numPr>
        <w:spacing w:after="36" w:before="36"/>
      </w:pPr>
      <w:r>
        <w:rPr>
          <w:rFonts w:ascii="Arial" w:cs="Arial" w:eastAsia="Arial" w:hAnsi="Arial"/>
          <w:sz w:val="22"/>
          <w:szCs w:val="22"/>
        </w:rPr>
        <w:t xml:space="preserve">Commission independent bias audit across signer demographics before production deployment: regional dialect, age, physical limitation, non-native ASL, oral Deaf users</w:t>
      </w:r>
    </w:p>
    <w:p>
      <w:pPr>
        <w:pStyle w:val="ListParagraph"/>
        <w:numPr>
          <w:ilvl w:val="0"/>
          <w:numId w:val="2"/>
        </w:numPr>
        <w:spacing w:after="36" w:before="36"/>
      </w:pPr>
      <w:r>
        <w:rPr>
          <w:rFonts w:ascii="Arial" w:cs="Arial" w:eastAsia="Arial" w:hAnsi="Arial"/>
          <w:sz w:val="22"/>
          <w:szCs w:val="22"/>
        </w:rPr>
        <w:t xml:space="preserve">Document training data provenance: sources, consent basis, signer demographic breakdown</w:t>
      </w:r>
    </w:p>
    <w:p>
      <w:pPr>
        <w:pStyle w:val="ListParagraph"/>
        <w:numPr>
          <w:ilvl w:val="0"/>
          <w:numId w:val="2"/>
        </w:numPr>
        <w:spacing w:after="36" w:before="36"/>
      </w:pPr>
      <w:r>
        <w:rPr>
          <w:rFonts w:ascii="Arial" w:cs="Arial" w:eastAsia="Arial" w:hAnsi="Arial"/>
          <w:sz w:val="22"/>
          <w:szCs w:val="22"/>
        </w:rPr>
        <w:t xml:space="preserve">Define minimum acceptable accuracy thresholds per demographic segment, not just aggregate accuracy</w:t>
      </w:r>
    </w:p>
    <w:p>
      <w:pPr>
        <w:pStyle w:val="ListParagraph"/>
        <w:numPr>
          <w:ilvl w:val="0"/>
          <w:numId w:val="2"/>
        </w:numPr>
        <w:spacing w:after="36" w:before="36"/>
      </w:pPr>
      <w:r>
        <w:rPr>
          <w:rFonts w:ascii="Arial" w:cs="Arial" w:eastAsia="Arial" w:hAnsi="Arial"/>
          <w:sz w:val="22"/>
          <w:szCs w:val="22"/>
        </w:rPr>
        <w:t xml:space="preserve">Implement confidence scoring: low-confidence interpretations trigger automatic human interpreter handoff</w:t>
      </w:r>
    </w:p>
    <w:p>
      <w:pPr>
        <w:pStyle w:val="ListParagraph"/>
        <w:numPr>
          <w:ilvl w:val="0"/>
          <w:numId w:val="2"/>
        </w:numPr>
        <w:spacing w:after="36" w:before="36"/>
      </w:pPr>
      <w:r>
        <w:rPr>
          <w:rFonts w:ascii="Arial" w:cs="Arial" w:eastAsia="Arial" w:hAnsi="Arial"/>
          <w:sz w:val="22"/>
          <w:szCs w:val="22"/>
        </w:rPr>
        <w:t xml:space="preserve">Track interpretation accuracy by user demographic segment on an ongoing basis post-deployment</w:t>
      </w:r>
    </w:p>
    <w:p>
      <w:pPr>
        <w:spacing w:after="60" w:before="60"/>
      </w:pPr>
      <w:r>
        <w:rPr>
          <w:rFonts w:ascii="Arial" w:cs="Arial" w:eastAsia="Arial" w:hAnsi="Arial"/>
          <w:b/>
          <w:bCs/>
          <w:sz w:val="22"/>
          <w:szCs w:val="22"/>
        </w:rPr>
        <w:t xml:space="preserve">Residual Risk Score (with controls): 8 - MEDIUM</w:t>
      </w:r>
    </w:p>
    <w:p>
      <w:pPr>
        <w:spacing w:after="60" w:before="60"/>
      </w:pPr>
      <w:r>
        <w:rPr>
          <w:rFonts w:ascii="Arial" w:cs="Arial" w:eastAsia="Arial" w:hAnsi="Arial"/>
          <w:b/>
          <w:bCs/>
          <w:sz w:val="22"/>
          <w:szCs w:val="22"/>
        </w:rPr>
        <w:t xml:space="preserve">Control Owner:</w:t>
      </w:r>
      <w:r>
        <w:rPr>
          <w:rFonts w:ascii="Arial" w:cs="Arial" w:eastAsia="Arial" w:hAnsi="Arial"/>
          <w:sz w:val="22"/>
          <w:szCs w:val="22"/>
        </w:rPr>
        <w:t xml:space="preserve"> Chief Product Officer and AI Governance Program Office</w:t>
      </w:r>
    </w:p>
    <w:p>
      <w:pPr>
        <w:pStyle w:val="Heading3"/>
        <w:spacing w:after="60" w:before="200"/>
      </w:pPr>
      <w:r>
        <w:rPr>
          <w:rFonts w:ascii="Arial" w:cs="Arial" w:eastAsia="Arial" w:hAnsi="Arial"/>
          <w:b/>
          <w:bCs/>
          <w:color w:val="2c5282"/>
          <w:sz w:val="24"/>
          <w:szCs w:val="24"/>
        </w:rPr>
        <w:t xml:space="preserve">RISK-002 - Emergency Call Failure with No Human Override Architecture</w:t>
      </w:r>
    </w:p>
    <w:p>
      <w:pPr>
        <w:spacing w:after="60" w:before="60"/>
      </w:pPr>
      <w:r>
        <w:rPr>
          <w:rFonts w:ascii="Arial" w:cs="Arial" w:eastAsia="Arial" w:hAnsi="Arial"/>
          <w:b/>
          <w:bCs/>
          <w:sz w:val="22"/>
          <w:szCs w:val="22"/>
        </w:rPr>
        <w:t xml:space="preserve">Description:</w:t>
      </w:r>
    </w:p>
    <w:p>
      <w:pPr>
        <w:spacing w:after="60" w:before="60"/>
      </w:pPr>
      <w:r>
        <w:rPr>
          <w:rFonts w:ascii="Arial" w:cs="Arial" w:eastAsia="Arial" w:hAnsi="Arial"/>
          <w:sz w:val="22"/>
          <w:szCs w:val="22"/>
        </w:rPr>
        <w:t xml:space="preserve">VRS calls include emergency relay calls to 911 and other emergency services. If SignalPath Interpret misinterprets a sign during an emergency call and no human interpreter can override, the result is a failed emergency communication. FCC (Federal Communications Commission) Part 64 establishes a functional equivalency standard: relay services must provide access substantially equivalent to voice telephone service for hearing users. A 911 caller who cannot be understood is not receiving functional equivalency.</w:t>
      </w:r>
    </w:p>
    <w:p>
      <w:pPr>
        <w:spacing w:after="60" w:before="60"/>
      </w:pPr>
      <w:r>
        <w:rPr>
          <w:rFonts w:ascii="Arial" w:cs="Arial" w:eastAsia="Arial" w:hAnsi="Arial"/>
          <w:sz w:val="22"/>
          <w:szCs w:val="22"/>
        </w:rPr>
        <w:t xml:space="preserve">No human-in-the-loop architecture has been defined for emergency calls. No incident response plan exists for interpretation failure during emergency relay. The current POC does not address this scenario.</w:t>
      </w:r>
    </w:p>
    <w:p>
      <w:pPr>
        <w:spacing w:after="60" w:before="60"/>
      </w:pPr>
      <w:r>
        <w:rPr>
          <w:rFonts w:ascii="Arial" w:cs="Arial" w:eastAsia="Arial" w:hAnsi="Arial"/>
          <w:b/>
          <w:bCs/>
          <w:sz w:val="22"/>
          <w:szCs w:val="22"/>
        </w:rPr>
        <w:t xml:space="preserve">Likelihood:</w:t>
      </w:r>
      <w:r>
        <w:rPr>
          <w:rFonts w:ascii="Arial" w:cs="Arial" w:eastAsia="Arial" w:hAnsi="Arial"/>
          <w:sz w:val="22"/>
          <w:szCs w:val="22"/>
        </w:rPr>
        <w:t xml:space="preserve"> 3 - Emergency calls are a fraction of total VRS volume, but interpretation failures have occurred in POC testing. Without a defined override architecture, a failure during an emergency call is a matter of when, not if.</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5 - Failure to relay an emergency call correctly is a life-safety event. FCC Part 64 regulatory consequence is severe. Legal liability is extreme. If an AI interpreter misunderstands the sign for "fire" or "unconscious" and someone dies, that family will want answers. That is not a hypothetical.</w:t>
      </w:r>
    </w:p>
    <w:p>
      <w:pPr>
        <w:spacing w:after="60" w:before="60"/>
      </w:pPr>
      <w:r>
        <w:rPr>
          <w:rFonts w:ascii="Arial" w:cs="Arial" w:eastAsia="Arial" w:hAnsi="Arial"/>
          <w:b/>
          <w:bCs/>
          <w:sz w:val="22"/>
          <w:szCs w:val="22"/>
        </w:rPr>
        <w:t xml:space="preserve">Inherent Risk Score: 15 - HIGH</w:t>
      </w:r>
    </w:p>
    <w:p>
      <w:pPr>
        <w:spacing w:after="60" w:before="60"/>
      </w:pPr>
      <w:r>
        <w:rPr>
          <w:rFonts w:ascii="Arial" w:cs="Arial" w:eastAsia="Arial" w:hAnsi="Arial"/>
          <w:b/>
          <w:bCs/>
          <w:sz w:val="22"/>
          <w:szCs w:val="22"/>
        </w:rPr>
        <w:t xml:space="preserve">Proposed Controls:</w:t>
      </w:r>
    </w:p>
    <w:p>
      <w:pPr>
        <w:pStyle w:val="ListParagraph"/>
        <w:numPr>
          <w:ilvl w:val="0"/>
          <w:numId w:val="2"/>
        </w:numPr>
        <w:spacing w:after="36" w:before="36"/>
      </w:pPr>
      <w:r>
        <w:rPr>
          <w:rFonts w:ascii="Arial" w:cs="Arial" w:eastAsia="Arial" w:hAnsi="Arial"/>
          <w:sz w:val="22"/>
          <w:szCs w:val="22"/>
        </w:rPr>
        <w:t xml:space="preserve">All calls to 911 and designated emergency numbers route to a human interpreter by default until AI accuracy benchmarks for emergency vocabulary are independently verified</w:t>
      </w:r>
    </w:p>
    <w:p>
      <w:pPr>
        <w:pStyle w:val="ListParagraph"/>
        <w:numPr>
          <w:ilvl w:val="0"/>
          <w:numId w:val="2"/>
        </w:numPr>
        <w:spacing w:after="36" w:before="36"/>
      </w:pPr>
      <w:r>
        <w:rPr>
          <w:rFonts w:ascii="Arial" w:cs="Arial" w:eastAsia="Arial" w:hAnsi="Arial"/>
          <w:sz w:val="22"/>
          <w:szCs w:val="22"/>
        </w:rPr>
        <w:t xml:space="preserve">Implement mandatory human interpreter standby for any call where AI confidence score falls below a defined threshold</w:t>
      </w:r>
    </w:p>
    <w:p>
      <w:pPr>
        <w:pStyle w:val="ListParagraph"/>
        <w:numPr>
          <w:ilvl w:val="0"/>
          <w:numId w:val="2"/>
        </w:numPr>
        <w:spacing w:after="36" w:before="36"/>
      </w:pPr>
      <w:r>
        <w:rPr>
          <w:rFonts w:ascii="Arial" w:cs="Arial" w:eastAsia="Arial" w:hAnsi="Arial"/>
          <w:sz w:val="22"/>
          <w:szCs w:val="22"/>
        </w:rPr>
        <w:t xml:space="preserve">Build and test an incident response playbook for interpretation failure during emergency relay before production deployment</w:t>
      </w:r>
    </w:p>
    <w:p>
      <w:pPr>
        <w:pStyle w:val="ListParagraph"/>
        <w:numPr>
          <w:ilvl w:val="0"/>
          <w:numId w:val="2"/>
        </w:numPr>
        <w:spacing w:after="36" w:before="36"/>
      </w:pPr>
      <w:r>
        <w:rPr>
          <w:rFonts w:ascii="Arial" w:cs="Arial" w:eastAsia="Arial" w:hAnsi="Arial"/>
          <w:sz w:val="22"/>
          <w:szCs w:val="22"/>
        </w:rPr>
        <w:t xml:space="preserve">Log all interpretation sessions with confidence scores and human override events for audit and model feedback</w:t>
      </w:r>
    </w:p>
    <w:p>
      <w:pPr>
        <w:spacing w:after="60" w:before="60"/>
      </w:pPr>
      <w:r>
        <w:rPr>
          <w:rFonts w:ascii="Arial" w:cs="Arial" w:eastAsia="Arial" w:hAnsi="Arial"/>
          <w:b/>
          <w:bCs/>
          <w:sz w:val="22"/>
          <w:szCs w:val="22"/>
        </w:rPr>
        <w:t xml:space="preserve">Residual Risk Score (with controls): 6 - LOW</w:t>
      </w:r>
    </w:p>
    <w:p>
      <w:pPr>
        <w:spacing w:after="60" w:before="60"/>
      </w:pPr>
      <w:r>
        <w:rPr>
          <w:rFonts w:ascii="Arial" w:cs="Arial" w:eastAsia="Arial" w:hAnsi="Arial"/>
          <w:b/>
          <w:bCs/>
          <w:sz w:val="22"/>
          <w:szCs w:val="22"/>
        </w:rPr>
        <w:t xml:space="preserve">Control Owner:</w:t>
      </w:r>
      <w:r>
        <w:rPr>
          <w:rFonts w:ascii="Arial" w:cs="Arial" w:eastAsia="Arial" w:hAnsi="Arial"/>
          <w:sz w:val="22"/>
          <w:szCs w:val="22"/>
        </w:rPr>
        <w:t xml:space="preserve"> Chief Product Officer and Head of Interpreting Services</w:t>
      </w:r>
    </w:p>
    <w:p>
      <w:pPr>
        <w:spacing w:after="60" w:before="60"/>
      </w:pPr>
      <w:r>
        <w:rPr>
          <w:rFonts w:ascii="Arial" w:cs="Arial" w:eastAsia="Arial" w:hAnsi="Arial"/>
          <w:b/>
          <w:bCs/>
          <w:sz w:val="22"/>
          <w:szCs w:val="22"/>
        </w:rPr>
        <w:t xml:space="preserve">Timeline:</w:t>
      </w:r>
      <w:r>
        <w:rPr>
          <w:rFonts w:ascii="Arial" w:cs="Arial" w:eastAsia="Arial" w:hAnsi="Arial"/>
          <w:sz w:val="22"/>
          <w:szCs w:val="22"/>
        </w:rPr>
        <w:t xml:space="preserve"> This control must be implemented and tested before any production deployment. It is a non-negotiable gate condition.</w:t>
      </w:r>
    </w:p>
    <w:p>
      <w:pPr>
        <w:pStyle w:val="Heading3"/>
        <w:spacing w:after="60" w:before="200"/>
      </w:pPr>
      <w:r>
        <w:rPr>
          <w:rFonts w:ascii="Arial" w:cs="Arial" w:eastAsia="Arial" w:hAnsi="Arial"/>
          <w:b/>
          <w:bCs/>
          <w:color w:val="2c5282"/>
          <w:sz w:val="24"/>
          <w:szCs w:val="24"/>
        </w:rPr>
        <w:t xml:space="preserve">RISK-003 - No Conformity Assessment Before Production Deployment</w:t>
      </w:r>
    </w:p>
    <w:p>
      <w:pPr>
        <w:spacing w:after="60" w:before="60"/>
      </w:pPr>
      <w:r>
        <w:rPr>
          <w:rFonts w:ascii="Arial" w:cs="Arial" w:eastAsia="Arial" w:hAnsi="Arial"/>
          <w:b/>
          <w:bCs/>
          <w:sz w:val="22"/>
          <w:szCs w:val="22"/>
        </w:rPr>
        <w:t xml:space="preserve">Description:</w:t>
      </w:r>
    </w:p>
    <w:p>
      <w:pPr>
        <w:spacing w:after="60" w:before="60"/>
      </w:pPr>
      <w:r>
        <w:rPr>
          <w:rFonts w:ascii="Arial" w:cs="Arial" w:eastAsia="Arial" w:hAnsi="Arial"/>
          <w:sz w:val="22"/>
          <w:szCs w:val="22"/>
        </w:rPr>
        <w:t xml:space="preserve">SignalPath Interpret is classified as High Risk under EU AI Act Annex III. High-risk AI systems require a mandatory conformity assessment before deployment under Article 43. No conformity assessment has been initiated. The system is being evaluated for a production deployment timeline that does not account for this requirement.</w:t>
      </w:r>
    </w:p>
    <w:p>
      <w:pPr>
        <w:spacing w:after="60" w:before="60"/>
      </w:pPr>
      <w:r>
        <w:rPr>
          <w:rFonts w:ascii="Arial" w:cs="Arial" w:eastAsia="Arial" w:hAnsi="Arial"/>
          <w:sz w:val="22"/>
          <w:szCs w:val="22"/>
        </w:rPr>
        <w:t xml:space="preserve">Technical documentation under Article 11 and Annex IV has not been prepared. Logging and traceability architecture under Article 12 has not been defined. A formal human oversight model under Article 14 has not been documented.</w:t>
      </w:r>
    </w:p>
    <w:p>
      <w:pPr>
        <w:spacing w:after="60" w:before="60"/>
      </w:pPr>
      <w:r>
        <w:rPr>
          <w:rFonts w:ascii="Arial" w:cs="Arial" w:eastAsia="Arial" w:hAnsi="Arial"/>
          <w:b/>
          <w:bCs/>
          <w:sz w:val="22"/>
          <w:szCs w:val="22"/>
        </w:rPr>
        <w:t xml:space="preserve">Likelihood:</w:t>
      </w:r>
      <w:r>
        <w:rPr>
          <w:rFonts w:ascii="Arial" w:cs="Arial" w:eastAsia="Arial" w:hAnsi="Arial"/>
          <w:sz w:val="22"/>
          <w:szCs w:val="22"/>
        </w:rPr>
        <w:t xml:space="preserve"> 5 - The system is pre-production and none of these requirements have been initiated. Without intervention, the system will deploy non-compliant.</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4 - Deploying a high-risk AI system without conformity assessment is direct EU AI Act non-compliance. Regulatory sanction, reputational damage, and deployment suspension are all real consequences. SignalPath's EU-adjacent operations, GDPR biometric data obligations, and the reality that US Deaf users travel internationally make the regulatory surface area real, not theoretical.</w:t>
      </w:r>
    </w:p>
    <w:p>
      <w:pPr>
        <w:spacing w:after="60" w:before="60"/>
      </w:pPr>
      <w:r>
        <w:rPr>
          <w:rFonts w:ascii="Arial" w:cs="Arial" w:eastAsia="Arial" w:hAnsi="Arial"/>
          <w:b/>
          <w:bCs/>
          <w:sz w:val="22"/>
          <w:szCs w:val="22"/>
        </w:rPr>
        <w:t xml:space="preserve">Inherent Risk Score: 20 - CRITICAL</w:t>
      </w:r>
    </w:p>
    <w:p>
      <w:pPr>
        <w:spacing w:after="60" w:before="60"/>
      </w:pPr>
      <w:r>
        <w:rPr>
          <w:rFonts w:ascii="Arial" w:cs="Arial" w:eastAsia="Arial" w:hAnsi="Arial"/>
          <w:b/>
          <w:bCs/>
          <w:sz w:val="22"/>
          <w:szCs w:val="22"/>
        </w:rPr>
        <w:t xml:space="preserve">Proposed Controls:</w:t>
      </w:r>
    </w:p>
    <w:p>
      <w:pPr>
        <w:pStyle w:val="ListParagraph"/>
        <w:numPr>
          <w:ilvl w:val="0"/>
          <w:numId w:val="2"/>
        </w:numPr>
        <w:spacing w:after="36" w:before="36"/>
      </w:pPr>
      <w:r>
        <w:rPr>
          <w:rFonts w:ascii="Arial" w:cs="Arial" w:eastAsia="Arial" w:hAnsi="Arial"/>
          <w:sz w:val="22"/>
          <w:szCs w:val="22"/>
        </w:rPr>
        <w:t xml:space="preserve">Initiate conformity assessment immediately. Do not set a production deployment date until this process is underway.</w:t>
      </w:r>
    </w:p>
    <w:p>
      <w:pPr>
        <w:pStyle w:val="ListParagraph"/>
        <w:numPr>
          <w:ilvl w:val="0"/>
          <w:numId w:val="2"/>
        </w:numPr>
        <w:spacing w:after="36" w:before="36"/>
      </w:pPr>
      <w:r>
        <w:rPr>
          <w:rFonts w:ascii="Arial" w:cs="Arial" w:eastAsia="Arial" w:hAnsi="Arial"/>
          <w:sz w:val="22"/>
          <w:szCs w:val="22"/>
        </w:rPr>
        <w:t xml:space="preserve">Prepare technical documentation package per Article 11 and Annex IV</w:t>
      </w:r>
    </w:p>
    <w:p>
      <w:pPr>
        <w:pStyle w:val="ListParagraph"/>
        <w:numPr>
          <w:ilvl w:val="0"/>
          <w:numId w:val="2"/>
        </w:numPr>
        <w:spacing w:after="36" w:before="36"/>
      </w:pPr>
      <w:r>
        <w:rPr>
          <w:rFonts w:ascii="Arial" w:cs="Arial" w:eastAsia="Arial" w:hAnsi="Arial"/>
          <w:sz w:val="22"/>
          <w:szCs w:val="22"/>
        </w:rPr>
        <w:t xml:space="preserve">Define and implement logging architecture for all interpretation sessions per Article 12</w:t>
      </w:r>
    </w:p>
    <w:p>
      <w:pPr>
        <w:pStyle w:val="ListParagraph"/>
        <w:numPr>
          <w:ilvl w:val="0"/>
          <w:numId w:val="2"/>
        </w:numPr>
        <w:spacing w:after="36" w:before="36"/>
      </w:pPr>
      <w:r>
        <w:rPr>
          <w:rFonts w:ascii="Arial" w:cs="Arial" w:eastAsia="Arial" w:hAnsi="Arial"/>
          <w:sz w:val="22"/>
          <w:szCs w:val="22"/>
        </w:rPr>
        <w:t xml:space="preserve">Document human oversight model per Article 14 before deployment</w:t>
      </w:r>
    </w:p>
    <w:p>
      <w:pPr>
        <w:pStyle w:val="ListParagraph"/>
        <w:numPr>
          <w:ilvl w:val="0"/>
          <w:numId w:val="2"/>
        </w:numPr>
        <w:spacing w:after="36" w:before="36"/>
      </w:pPr>
      <w:r>
        <w:rPr>
          <w:rFonts w:ascii="Arial" w:cs="Arial" w:eastAsia="Arial" w:hAnsi="Arial"/>
          <w:sz w:val="22"/>
          <w:szCs w:val="22"/>
        </w:rPr>
        <w:t xml:space="preserve">Establish a formal governance gate: production deployment requires AI Governance Program Office sign-off confirming conformity requirements are met</w:t>
      </w:r>
    </w:p>
    <w:p>
      <w:pPr>
        <w:spacing w:after="60" w:before="60"/>
      </w:pPr>
      <w:r>
        <w:rPr>
          <w:rFonts w:ascii="Arial" w:cs="Arial" w:eastAsia="Arial" w:hAnsi="Arial"/>
          <w:b/>
          <w:bCs/>
          <w:sz w:val="22"/>
          <w:szCs w:val="22"/>
        </w:rPr>
        <w:t xml:space="preserve">Residual Risk Score (with controls): 8 - MEDIUM</w:t>
      </w:r>
    </w:p>
    <w:p>
      <w:pPr>
        <w:spacing w:after="60" w:before="60"/>
      </w:pPr>
      <w:r>
        <w:rPr>
          <w:rFonts w:ascii="Arial" w:cs="Arial" w:eastAsia="Arial" w:hAnsi="Arial"/>
          <w:b/>
          <w:bCs/>
          <w:sz w:val="22"/>
          <w:szCs w:val="22"/>
        </w:rPr>
        <w:t xml:space="preserve">Control Owner:</w:t>
      </w:r>
      <w:r>
        <w:rPr>
          <w:rFonts w:ascii="Arial" w:cs="Arial" w:eastAsia="Arial" w:hAnsi="Arial"/>
          <w:sz w:val="22"/>
          <w:szCs w:val="22"/>
        </w:rPr>
        <w:t xml:space="preserve"> AI Governance Program Office and General Counsel</w:t>
      </w:r>
    </w:p>
    <w:p>
      <w:pPr>
        <w:spacing w:after="60" w:before="60"/>
      </w:pPr>
      <w:r>
        <w:rPr>
          <w:rFonts w:ascii="Arial" w:cs="Arial" w:eastAsia="Arial" w:hAnsi="Arial"/>
          <w:b/>
          <w:bCs/>
          <w:sz w:val="22"/>
          <w:szCs w:val="22"/>
        </w:rPr>
        <w:t xml:space="preserve">Timeline:</w:t>
      </w:r>
      <w:r>
        <w:rPr>
          <w:rFonts w:ascii="Arial" w:cs="Arial" w:eastAsia="Arial" w:hAnsi="Arial"/>
          <w:sz w:val="22"/>
          <w:szCs w:val="22"/>
        </w:rPr>
        <w:t xml:space="preserve"> Immediate. No production deployment date should be set until conformity assessment is initiated.</w:t>
      </w:r>
    </w:p>
    <w:p>
      <w:pPr>
        <w:pStyle w:val="Heading3"/>
        <w:spacing w:after="60" w:before="200"/>
      </w:pPr>
      <w:r>
        <w:rPr>
          <w:rFonts w:ascii="Arial" w:cs="Arial" w:eastAsia="Arial" w:hAnsi="Arial"/>
          <w:b/>
          <w:bCs/>
          <w:color w:val="2c5282"/>
          <w:sz w:val="24"/>
          <w:szCs w:val="24"/>
        </w:rPr>
        <w:t xml:space="preserve">RISK-004 - Biometric Data Processing Without a Consent Framework</w:t>
      </w:r>
    </w:p>
    <w:p>
      <w:pPr>
        <w:spacing w:after="60" w:before="60"/>
      </w:pPr>
      <w:r>
        <w:rPr>
          <w:rFonts w:ascii="Arial" w:cs="Arial" w:eastAsia="Arial" w:hAnsi="Arial"/>
          <w:b/>
          <w:bCs/>
          <w:sz w:val="22"/>
          <w:szCs w:val="22"/>
        </w:rPr>
        <w:t xml:space="preserve">Description:</w:t>
      </w:r>
    </w:p>
    <w:p>
      <w:pPr>
        <w:spacing w:after="60" w:before="60"/>
      </w:pPr>
      <w:r>
        <w:rPr>
          <w:rFonts w:ascii="Arial" w:cs="Arial" w:eastAsia="Arial" w:hAnsi="Arial"/>
          <w:sz w:val="22"/>
          <w:szCs w:val="22"/>
        </w:rPr>
        <w:t xml:space="preserve">SignalPath Interpret processes biometric data: hand shape, facial expression, and body position. Under GDPR (General Data Protection Regulation) Article 9, biometric data used to identify individuals is a special category requiring explicit consent. VRS users currently receive no explicit disclosure that their biometric data is being processed by an AI system. No opt-out mechanism exists.</w:t>
      </w:r>
    </w:p>
    <w:p>
      <w:pPr>
        <w:spacing w:after="60" w:before="60"/>
      </w:pPr>
      <w:r>
        <w:rPr>
          <w:rFonts w:ascii="Arial" w:cs="Arial" w:eastAsia="Arial" w:hAnsi="Arial"/>
          <w:sz w:val="22"/>
          <w:szCs w:val="22"/>
        </w:rPr>
        <w:t xml:space="preserve">Deaf users traveling to EU countries while using SignalPath services add additional GDPR surface area. An American Deaf user making a VRS call from France is subject to GDPR protections regardless of where their account was created.</w:t>
      </w:r>
    </w:p>
    <w:p>
      <w:pPr>
        <w:spacing w:after="60" w:before="60"/>
      </w:pPr>
      <w:r>
        <w:rPr>
          <w:rFonts w:ascii="Arial" w:cs="Arial" w:eastAsia="Arial" w:hAnsi="Arial"/>
          <w:b/>
          <w:bCs/>
          <w:sz w:val="22"/>
          <w:szCs w:val="22"/>
        </w:rPr>
        <w:t xml:space="preserve">Likelihood:</w:t>
      </w:r>
      <w:r>
        <w:rPr>
          <w:rFonts w:ascii="Arial" w:cs="Arial" w:eastAsia="Arial" w:hAnsi="Arial"/>
          <w:sz w:val="22"/>
          <w:szCs w:val="22"/>
        </w:rPr>
        <w:t xml:space="preserve"> 4 - No biometric consent framework exists for this system. Every POC session has processed biometric data without a proper consent structure.</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4 - GDPR Article 9 violations carry fines up to 4% of global annual turnover. The reputational harm to a company whose core market is the Deaf community would be compounded by the nature of the violation: collecting biometric data from Deaf users without their knowledge or consent.</w:t>
      </w:r>
    </w:p>
    <w:p>
      <w:pPr>
        <w:spacing w:after="60" w:before="60"/>
      </w:pPr>
      <w:r>
        <w:rPr>
          <w:rFonts w:ascii="Arial" w:cs="Arial" w:eastAsia="Arial" w:hAnsi="Arial"/>
          <w:b/>
          <w:bCs/>
          <w:sz w:val="22"/>
          <w:szCs w:val="22"/>
        </w:rPr>
        <w:t xml:space="preserve">Inherent Risk Score: 16 - HIGH</w:t>
      </w:r>
    </w:p>
    <w:p>
      <w:pPr>
        <w:spacing w:after="60" w:before="60"/>
      </w:pPr>
      <w:r>
        <w:rPr>
          <w:rFonts w:ascii="Arial" w:cs="Arial" w:eastAsia="Arial" w:hAnsi="Arial"/>
          <w:b/>
          <w:bCs/>
          <w:sz w:val="22"/>
          <w:szCs w:val="22"/>
        </w:rPr>
        <w:t xml:space="preserve">Proposed Controls:</w:t>
      </w:r>
    </w:p>
    <w:p>
      <w:pPr>
        <w:pStyle w:val="ListParagraph"/>
        <w:numPr>
          <w:ilvl w:val="0"/>
          <w:numId w:val="2"/>
        </w:numPr>
        <w:spacing w:after="36" w:before="36"/>
      </w:pPr>
      <w:r>
        <w:rPr>
          <w:rFonts w:ascii="Arial" w:cs="Arial" w:eastAsia="Arial" w:hAnsi="Arial"/>
          <w:sz w:val="22"/>
          <w:szCs w:val="22"/>
        </w:rPr>
        <w:t xml:space="preserve">Develop an explicit consent framework before any expanded POC or production deployment: clear disclosure that AI processes biometric data, an opt-out mechanism, and plain-language explanation available in ASL video format, not English text only</w:t>
      </w:r>
    </w:p>
    <w:p>
      <w:pPr>
        <w:pStyle w:val="ListParagraph"/>
        <w:numPr>
          <w:ilvl w:val="0"/>
          <w:numId w:val="2"/>
        </w:numPr>
        <w:spacing w:after="36" w:before="36"/>
      </w:pPr>
      <w:r>
        <w:rPr>
          <w:rFonts w:ascii="Arial" w:cs="Arial" w:eastAsia="Arial" w:hAnsi="Arial"/>
          <w:sz w:val="22"/>
          <w:szCs w:val="22"/>
        </w:rPr>
        <w:t xml:space="preserve">Update the privacy notice to reflect biometric data processing</w:t>
      </w:r>
    </w:p>
    <w:p>
      <w:pPr>
        <w:pStyle w:val="ListParagraph"/>
        <w:numPr>
          <w:ilvl w:val="0"/>
          <w:numId w:val="2"/>
        </w:numPr>
        <w:spacing w:after="36" w:before="36"/>
      </w:pPr>
      <w:r>
        <w:rPr>
          <w:rFonts w:ascii="Arial" w:cs="Arial" w:eastAsia="Arial" w:hAnsi="Arial"/>
          <w:sz w:val="22"/>
          <w:szCs w:val="22"/>
        </w:rPr>
        <w:t xml:space="preserve">Confirm legal basis for biometric data processing under GDPR Article 9(2)</w:t>
      </w:r>
    </w:p>
    <w:p>
      <w:pPr>
        <w:pStyle w:val="ListParagraph"/>
        <w:numPr>
          <w:ilvl w:val="0"/>
          <w:numId w:val="2"/>
        </w:numPr>
        <w:spacing w:after="36" w:before="36"/>
      </w:pPr>
      <w:r>
        <w:rPr>
          <w:rFonts w:ascii="Arial" w:cs="Arial" w:eastAsia="Arial" w:hAnsi="Arial"/>
          <w:sz w:val="22"/>
          <w:szCs w:val="22"/>
        </w:rPr>
        <w:t xml:space="preserve">Conduct a GDPR Data Protection Impact Assessment (DPIA) per Article 35: processing biometric data at scale triggers a mandatory DPIA</w:t>
      </w:r>
    </w:p>
    <w:p>
      <w:pPr>
        <w:pStyle w:val="ListParagraph"/>
        <w:numPr>
          <w:ilvl w:val="0"/>
          <w:numId w:val="2"/>
        </w:numPr>
        <w:spacing w:after="36" w:before="36"/>
      </w:pPr>
      <w:r>
        <w:rPr>
          <w:rFonts w:ascii="Arial" w:cs="Arial" w:eastAsia="Arial" w:hAnsi="Arial"/>
          <w:sz w:val="22"/>
          <w:szCs w:val="22"/>
        </w:rPr>
        <w:t xml:space="preserve">Apply the consent framework to all current POC participants immediately</w:t>
      </w:r>
    </w:p>
    <w:p>
      <w:pPr>
        <w:spacing w:after="60" w:before="60"/>
      </w:pPr>
      <w:r>
        <w:rPr>
          <w:rFonts w:ascii="Arial" w:cs="Arial" w:eastAsia="Arial" w:hAnsi="Arial"/>
          <w:b/>
          <w:bCs/>
          <w:sz w:val="22"/>
          <w:szCs w:val="22"/>
        </w:rPr>
        <w:t xml:space="preserve">Residual Risk Score (with controls): 6 - LOW</w:t>
      </w:r>
    </w:p>
    <w:p>
      <w:pPr>
        <w:spacing w:after="60" w:before="60"/>
      </w:pPr>
      <w:r>
        <w:rPr>
          <w:rFonts w:ascii="Arial" w:cs="Arial" w:eastAsia="Arial" w:hAnsi="Arial"/>
          <w:b/>
          <w:bCs/>
          <w:sz w:val="22"/>
          <w:szCs w:val="22"/>
        </w:rPr>
        <w:t xml:space="preserve">Control Owner:</w:t>
      </w:r>
      <w:r>
        <w:rPr>
          <w:rFonts w:ascii="Arial" w:cs="Arial" w:eastAsia="Arial" w:hAnsi="Arial"/>
          <w:sz w:val="22"/>
          <w:szCs w:val="22"/>
        </w:rPr>
        <w:t xml:space="preserve"> Chief Privacy Officer and Legal</w:t>
      </w:r>
    </w:p>
    <w:p>
      <w:pPr>
        <w:spacing w:after="60" w:before="60"/>
      </w:pPr>
      <w:r>
        <w:rPr>
          <w:rFonts w:ascii="Arial" w:cs="Arial" w:eastAsia="Arial" w:hAnsi="Arial"/>
          <w:b/>
          <w:bCs/>
          <w:sz w:val="22"/>
          <w:szCs w:val="22"/>
        </w:rPr>
        <w:t xml:space="preserve">Timeline:</w:t>
      </w:r>
      <w:r>
        <w:rPr>
          <w:rFonts w:ascii="Arial" w:cs="Arial" w:eastAsia="Arial" w:hAnsi="Arial"/>
          <w:sz w:val="22"/>
          <w:szCs w:val="22"/>
        </w:rPr>
        <w:t xml:space="preserve"> Consent framework required before any expansion of POC testing beyond internal users.</w:t>
      </w:r>
    </w:p>
    <w:p>
      <w:pPr>
        <w:pStyle w:val="Heading3"/>
        <w:spacing w:after="60" w:before="200"/>
      </w:pPr>
      <w:r>
        <w:rPr>
          <w:rFonts w:ascii="Arial" w:cs="Arial" w:eastAsia="Arial" w:hAnsi="Arial"/>
          <w:b/>
          <w:bCs/>
          <w:color w:val="2c5282"/>
          <w:sz w:val="24"/>
          <w:szCs w:val="24"/>
        </w:rPr>
        <w:t xml:space="preserve">RISK-005 - Deaf Community Excluded from Governance and Design Decisions</w:t>
      </w:r>
    </w:p>
    <w:p>
      <w:pPr>
        <w:spacing w:after="60" w:before="60"/>
      </w:pPr>
      <w:r>
        <w:rPr>
          <w:rFonts w:ascii="Arial" w:cs="Arial" w:eastAsia="Arial" w:hAnsi="Arial"/>
          <w:b/>
          <w:bCs/>
          <w:sz w:val="22"/>
          <w:szCs w:val="22"/>
        </w:rPr>
        <w:t xml:space="preserve">Description:</w:t>
      </w:r>
    </w:p>
    <w:p>
      <w:pPr>
        <w:spacing w:after="60" w:before="60"/>
      </w:pPr>
      <w:r>
        <w:rPr>
          <w:rFonts w:ascii="Arial" w:cs="Arial" w:eastAsia="Arial" w:hAnsi="Arial"/>
          <w:sz w:val="22"/>
          <w:szCs w:val="22"/>
        </w:rPr>
        <w:t xml:space="preserve">SignalPath Interpret is built to serve the Deaf community. No Deaf person currently holds a seat in the governance structure where decisions about this system are made. The AI Governance Program Office, the product team, and the Board do not include Deaf representation. Accuracy thresholds, failure mode priorities, and acceptable error rates are being decided by people who have never experienced a failed interpretation in a medical appointment or a 911 call.</w:t>
      </w:r>
    </w:p>
    <w:p>
      <w:pPr>
        <w:spacing w:after="60" w:before="60"/>
      </w:pPr>
      <w:r>
        <w:rPr>
          <w:rFonts w:ascii="Arial" w:cs="Arial" w:eastAsia="Arial" w:hAnsi="Arial"/>
          <w:sz w:val="22"/>
          <w:szCs w:val="22"/>
        </w:rPr>
        <w:t xml:space="preserve">This is not a diversity statement. It is a governance risk. Decisions made without community input produce systems that fail the community in ways the decision-makers never anticipated and cannot detect from the outside.</w:t>
      </w:r>
    </w:p>
    <w:p>
      <w:pPr>
        <w:spacing w:after="60" w:before="60"/>
      </w:pPr>
      <w:r>
        <w:rPr>
          <w:rFonts w:ascii="Arial" w:cs="Arial" w:eastAsia="Arial" w:hAnsi="Arial"/>
          <w:b/>
          <w:bCs/>
          <w:sz w:val="22"/>
          <w:szCs w:val="22"/>
        </w:rPr>
        <w:t xml:space="preserve">Likelihood:</w:t>
      </w:r>
      <w:r>
        <w:rPr>
          <w:rFonts w:ascii="Arial" w:cs="Arial" w:eastAsia="Arial" w:hAnsi="Arial"/>
          <w:sz w:val="22"/>
          <w:szCs w:val="22"/>
        </w:rPr>
        <w:t xml:space="preserve"> 5 - This is the current organizational state. No Deaf community advisory structure exists for this system.</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3 - Design failures caused by community exclusion compound over time and are often attributed to technical limitations rather than governance gaps. Reputational risk to SignalPath is significant given the company's market position in the Deaf community.</w:t>
      </w:r>
    </w:p>
    <w:p>
      <w:pPr>
        <w:spacing w:after="60" w:before="60"/>
      </w:pPr>
      <w:r>
        <w:rPr>
          <w:rFonts w:ascii="Arial" w:cs="Arial" w:eastAsia="Arial" w:hAnsi="Arial"/>
          <w:b/>
          <w:bCs/>
          <w:sz w:val="22"/>
          <w:szCs w:val="22"/>
        </w:rPr>
        <w:t xml:space="preserve">Inherent Risk Score: 15 - HIGH</w:t>
      </w:r>
    </w:p>
    <w:p>
      <w:pPr>
        <w:spacing w:after="60" w:before="60"/>
      </w:pPr>
      <w:r>
        <w:rPr>
          <w:rFonts w:ascii="Arial" w:cs="Arial" w:eastAsia="Arial" w:hAnsi="Arial"/>
          <w:b/>
          <w:bCs/>
          <w:sz w:val="22"/>
          <w:szCs w:val="22"/>
        </w:rPr>
        <w:t xml:space="preserve">Proposed Controls:</w:t>
      </w:r>
    </w:p>
    <w:p>
      <w:pPr>
        <w:pStyle w:val="ListParagraph"/>
        <w:numPr>
          <w:ilvl w:val="0"/>
          <w:numId w:val="2"/>
        </w:numPr>
        <w:spacing w:after="36" w:before="36"/>
      </w:pPr>
      <w:r>
        <w:rPr>
          <w:rFonts w:ascii="Arial" w:cs="Arial" w:eastAsia="Arial" w:hAnsi="Arial"/>
          <w:sz w:val="22"/>
          <w:szCs w:val="22"/>
        </w:rPr>
        <w:t xml:space="preserve">Establish a Deaf Community Advisory Panel as a named role in the governance structure before production deployment. This is not a focus group. It is a structured input mechanism with documented influence on design decisions.</w:t>
      </w:r>
    </w:p>
    <w:p>
      <w:pPr>
        <w:pStyle w:val="ListParagraph"/>
        <w:numPr>
          <w:ilvl w:val="0"/>
          <w:numId w:val="2"/>
        </w:numPr>
        <w:spacing w:after="36" w:before="36"/>
      </w:pPr>
      <w:r>
        <w:rPr>
          <w:rFonts w:ascii="Arial" w:cs="Arial" w:eastAsia="Arial" w:hAnsi="Arial"/>
          <w:sz w:val="22"/>
          <w:szCs w:val="22"/>
        </w:rPr>
        <w:t xml:space="preserve">Require Deaf user testing at each model evaluation checkpoint</w:t>
      </w:r>
    </w:p>
    <w:p>
      <w:pPr>
        <w:pStyle w:val="ListParagraph"/>
        <w:numPr>
          <w:ilvl w:val="0"/>
          <w:numId w:val="2"/>
        </w:numPr>
        <w:spacing w:after="36" w:before="36"/>
      </w:pPr>
      <w:r>
        <w:rPr>
          <w:rFonts w:ascii="Arial" w:cs="Arial" w:eastAsia="Arial" w:hAnsi="Arial"/>
          <w:sz w:val="22"/>
          <w:szCs w:val="22"/>
        </w:rPr>
        <w:t xml:space="preserve">Document community input received and decisions made as a result, or explicit rationale for decisions made against community input</w:t>
      </w:r>
    </w:p>
    <w:p>
      <w:pPr>
        <w:pStyle w:val="ListParagraph"/>
        <w:numPr>
          <w:ilvl w:val="0"/>
          <w:numId w:val="2"/>
        </w:numPr>
        <w:spacing w:after="36" w:before="36"/>
      </w:pPr>
      <w:r>
        <w:rPr>
          <w:rFonts w:ascii="Arial" w:cs="Arial" w:eastAsia="Arial" w:hAnsi="Arial"/>
          <w:sz w:val="22"/>
          <w:szCs w:val="22"/>
        </w:rPr>
        <w:t xml:space="preserve">Include Deaf community representation in Board-level risk reporting on this system</w:t>
      </w:r>
    </w:p>
    <w:p>
      <w:pPr>
        <w:spacing w:after="60" w:before="60"/>
      </w:pPr>
      <w:r>
        <w:rPr>
          <w:rFonts w:ascii="Arial" w:cs="Arial" w:eastAsia="Arial" w:hAnsi="Arial"/>
          <w:b/>
          <w:bCs/>
          <w:sz w:val="22"/>
          <w:szCs w:val="22"/>
        </w:rPr>
        <w:t xml:space="preserve">Residual Risk Score (with controls): 6 - LOW</w:t>
      </w:r>
    </w:p>
    <w:p>
      <w:pPr>
        <w:spacing w:after="60" w:before="60"/>
      </w:pPr>
      <w:r>
        <w:rPr>
          <w:rFonts w:ascii="Arial" w:cs="Arial" w:eastAsia="Arial" w:hAnsi="Arial"/>
          <w:b/>
          <w:bCs/>
          <w:sz w:val="22"/>
          <w:szCs w:val="22"/>
        </w:rPr>
        <w:t xml:space="preserve">Control Owner:</w:t>
      </w:r>
      <w:r>
        <w:rPr>
          <w:rFonts w:ascii="Arial" w:cs="Arial" w:eastAsia="Arial" w:hAnsi="Arial"/>
          <w:sz w:val="22"/>
          <w:szCs w:val="22"/>
        </w:rPr>
        <w:t xml:space="preserve"> Chief Executive and AI Governance Program Office</w:t>
      </w:r>
    </w:p>
    <w:p>
      <w:pPr>
        <w:pStyle w:val="Heading3"/>
        <w:spacing w:after="60" w:before="200"/>
      </w:pPr>
      <w:r>
        <w:rPr>
          <w:rFonts w:ascii="Arial" w:cs="Arial" w:eastAsia="Arial" w:hAnsi="Arial"/>
          <w:b/>
          <w:bCs/>
          <w:color w:val="2c5282"/>
          <w:sz w:val="24"/>
          <w:szCs w:val="24"/>
        </w:rPr>
        <w:t xml:space="preserve">RISK-006 - Model Accuracy Degradation After Deployment</w:t>
      </w:r>
    </w:p>
    <w:p>
      <w:pPr>
        <w:spacing w:after="60" w:before="60"/>
      </w:pPr>
      <w:r>
        <w:rPr>
          <w:rFonts w:ascii="Arial" w:cs="Arial" w:eastAsia="Arial" w:hAnsi="Arial"/>
          <w:b/>
          <w:bCs/>
          <w:sz w:val="22"/>
          <w:szCs w:val="22"/>
        </w:rPr>
        <w:t xml:space="preserve">Description:</w:t>
      </w:r>
    </w:p>
    <w:p>
      <w:pPr>
        <w:spacing w:after="60" w:before="60"/>
      </w:pPr>
      <w:r>
        <w:rPr>
          <w:rFonts w:ascii="Arial" w:cs="Arial" w:eastAsia="Arial" w:hAnsi="Arial"/>
          <w:sz w:val="22"/>
          <w:szCs w:val="22"/>
        </w:rPr>
        <w:t xml:space="preserve">ASL is a living language. Slang evolves. Regional signing shifts over time. A model trained on 2024 signing data will encounter signing patterns in 2026 and beyond that were not in its training set. Without ongoing monitoring, retraining, and accuracy validation, model performance degrades while the organization assumes it is still performing at deployment-level accuracy.</w:t>
      </w:r>
    </w:p>
    <w:p>
      <w:pPr>
        <w:spacing w:after="60" w:before="60"/>
      </w:pPr>
      <w:r>
        <w:rPr>
          <w:rFonts w:ascii="Arial" w:cs="Arial" w:eastAsia="Arial" w:hAnsi="Arial"/>
          <w:sz w:val="22"/>
          <w:szCs w:val="22"/>
        </w:rPr>
        <w:t xml:space="preserve">The risk is not whether degradation happens. It is whether it gets detected before users are harmed.</w:t>
      </w:r>
    </w:p>
    <w:p>
      <w:pPr>
        <w:spacing w:after="60" w:before="60"/>
      </w:pPr>
      <w:r>
        <w:rPr>
          <w:rFonts w:ascii="Arial" w:cs="Arial" w:eastAsia="Arial" w:hAnsi="Arial"/>
          <w:b/>
          <w:bCs/>
          <w:sz w:val="22"/>
          <w:szCs w:val="22"/>
        </w:rPr>
        <w:t xml:space="preserve">Likelihood:</w:t>
      </w:r>
      <w:r>
        <w:rPr>
          <w:rFonts w:ascii="Arial" w:cs="Arial" w:eastAsia="Arial" w:hAnsi="Arial"/>
          <w:sz w:val="22"/>
          <w:szCs w:val="22"/>
        </w:rPr>
        <w:t xml:space="preserve"> 3 - Linguistic drift is inevitable. The question is whether a monitoring system exists to catch it before it affects users.</w:t>
      </w:r>
    </w:p>
    <w:p>
      <w:pPr>
        <w:spacing w:after="60" w:before="60"/>
      </w:pPr>
      <w:r>
        <w:rPr>
          <w:rFonts w:ascii="Arial" w:cs="Arial" w:eastAsia="Arial" w:hAnsi="Arial"/>
          <w:b/>
          <w:bCs/>
          <w:sz w:val="22"/>
          <w:szCs w:val="22"/>
        </w:rPr>
        <w:t xml:space="preserve">Impact:</w:t>
      </w:r>
      <w:r>
        <w:rPr>
          <w:rFonts w:ascii="Arial" w:cs="Arial" w:eastAsia="Arial" w:hAnsi="Arial"/>
          <w:sz w:val="22"/>
          <w:szCs w:val="22"/>
        </w:rPr>
        <w:t xml:space="preserve"> 3 - Accuracy degradation that goes undetected harms users without the organization's knowledge. When detected through complaints or regulatory review, the failure to monitor compounds the consequences.</w:t>
      </w:r>
    </w:p>
    <w:p>
      <w:pPr>
        <w:spacing w:after="60" w:before="60"/>
      </w:pPr>
      <w:r>
        <w:rPr>
          <w:rFonts w:ascii="Arial" w:cs="Arial" w:eastAsia="Arial" w:hAnsi="Arial"/>
          <w:b/>
          <w:bCs/>
          <w:sz w:val="22"/>
          <w:szCs w:val="22"/>
        </w:rPr>
        <w:t xml:space="preserve">Inherent Risk Score: 9 - MEDIUM</w:t>
      </w:r>
    </w:p>
    <w:p>
      <w:pPr>
        <w:spacing w:after="60" w:before="60"/>
      </w:pPr>
      <w:r>
        <w:rPr>
          <w:rFonts w:ascii="Arial" w:cs="Arial" w:eastAsia="Arial" w:hAnsi="Arial"/>
          <w:b/>
          <w:bCs/>
          <w:sz w:val="22"/>
          <w:szCs w:val="22"/>
        </w:rPr>
        <w:t xml:space="preserve">Proposed Controls:</w:t>
      </w:r>
    </w:p>
    <w:p>
      <w:pPr>
        <w:pStyle w:val="ListParagraph"/>
        <w:numPr>
          <w:ilvl w:val="0"/>
          <w:numId w:val="2"/>
        </w:numPr>
        <w:spacing w:after="36" w:before="36"/>
      </w:pPr>
      <w:r>
        <w:rPr>
          <w:rFonts w:ascii="Arial" w:cs="Arial" w:eastAsia="Arial" w:hAnsi="Arial"/>
          <w:sz w:val="22"/>
          <w:szCs w:val="22"/>
        </w:rPr>
        <w:t xml:space="preserve">Define a production monitoring framework before deployment: accuracy tracked against defined thresholds continuously</w:t>
      </w:r>
    </w:p>
    <w:p>
      <w:pPr>
        <w:pStyle w:val="ListParagraph"/>
        <w:numPr>
          <w:ilvl w:val="0"/>
          <w:numId w:val="2"/>
        </w:numPr>
        <w:spacing w:after="36" w:before="36"/>
      </w:pPr>
      <w:r>
        <w:rPr>
          <w:rFonts w:ascii="Arial" w:cs="Arial" w:eastAsia="Arial" w:hAnsi="Arial"/>
          <w:sz w:val="22"/>
          <w:szCs w:val="22"/>
        </w:rPr>
        <w:t xml:space="preserve">Establish a retraining cadence with governance approval required for model updates that materially change performance characteristics</w:t>
      </w:r>
    </w:p>
    <w:p>
      <w:pPr>
        <w:pStyle w:val="ListParagraph"/>
        <w:numPr>
          <w:ilvl w:val="0"/>
          <w:numId w:val="2"/>
        </w:numPr>
        <w:spacing w:after="36" w:before="36"/>
      </w:pPr>
      <w:r>
        <w:rPr>
          <w:rFonts w:ascii="Arial" w:cs="Arial" w:eastAsia="Arial" w:hAnsi="Arial"/>
          <w:sz w:val="22"/>
          <w:szCs w:val="22"/>
        </w:rPr>
        <w:t xml:space="preserve">Build a user feedback mechanism into the VRS interface so Deaf users can flag interpretation errors directly</w:t>
      </w:r>
    </w:p>
    <w:p>
      <w:pPr>
        <w:pStyle w:val="ListParagraph"/>
        <w:numPr>
          <w:ilvl w:val="0"/>
          <w:numId w:val="2"/>
        </w:numPr>
        <w:spacing w:after="36" w:before="36"/>
      </w:pPr>
      <w:r>
        <w:rPr>
          <w:rFonts w:ascii="Arial" w:cs="Arial" w:eastAsia="Arial" w:hAnsi="Arial"/>
          <w:sz w:val="22"/>
          <w:szCs w:val="22"/>
        </w:rPr>
        <w:t xml:space="preserve">Quarterly accuracy report reviewed by the AI Governance Program Office</w:t>
      </w:r>
    </w:p>
    <w:p>
      <w:pPr>
        <w:spacing w:after="60" w:before="60"/>
      </w:pPr>
      <w:r>
        <w:rPr>
          <w:rFonts w:ascii="Arial" w:cs="Arial" w:eastAsia="Arial" w:hAnsi="Arial"/>
          <w:b/>
          <w:bCs/>
          <w:sz w:val="22"/>
          <w:szCs w:val="22"/>
        </w:rPr>
        <w:t xml:space="preserve">Residual Risk Score (with controls): 3 - LOW</w:t>
      </w:r>
    </w:p>
    <w:p>
      <w:pPr>
        <w:spacing w:after="60" w:before="60"/>
      </w:pPr>
      <w:r>
        <w:rPr>
          <w:rFonts w:ascii="Arial" w:cs="Arial" w:eastAsia="Arial" w:hAnsi="Arial"/>
          <w:b/>
          <w:bCs/>
          <w:sz w:val="22"/>
          <w:szCs w:val="22"/>
        </w:rPr>
        <w:t xml:space="preserve">Control Owner:</w:t>
      </w:r>
      <w:r>
        <w:rPr>
          <w:rFonts w:ascii="Arial" w:cs="Arial" w:eastAsia="Arial" w:hAnsi="Arial"/>
          <w:sz w:val="22"/>
          <w:szCs w:val="22"/>
        </w:rPr>
        <w:t xml:space="preserve"> Chief Product Officer and Engineering Lead</w:t>
      </w:r>
    </w:p>
    <w:p>
      <w:pPr>
        <w:pStyle w:val="Heading2"/>
        <w:spacing w:after="80" w:before="280"/>
      </w:pPr>
      <w:r>
        <w:rPr>
          <w:rFonts w:ascii="Arial" w:cs="Arial" w:eastAsia="Arial" w:hAnsi="Arial"/>
          <w:b/>
          <w:bCs/>
          <w:color w:val="1a3a6c"/>
          <w:sz w:val="28"/>
          <w:szCs w:val="28"/>
        </w:rPr>
        <w:t xml:space="preserve">4. Risk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Inherent Score</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Residual Score</w:t>
            </w:r>
          </w:p>
        </w:tc>
        <w:tc>
          <w:tcPr>
            <w:tcW w:type="dxa" w:w="15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RISK-001</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Signer variation and demographic bias in training data</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16</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8</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RISK-002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Emergency call failure with no human override architecture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RISK-003</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 conformity assessment before production deployment</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20</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Critical</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8</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RISK-004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Biometric data processing without a consent framework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RISK-005</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Deaf community excluded from governance and design decisions</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15</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6</w:t>
            </w:r>
          </w:p>
        </w:tc>
        <w:tc>
          <w:tcPr>
            <w:tcW w:type="dxa" w:w="15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RISK-006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Model accuracy degradation after deployment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5. Residual Risk Position</w:t>
      </w:r>
    </w:p>
    <w:p>
      <w:pPr>
        <w:spacing w:after="60" w:before="60"/>
      </w:pPr>
      <w:r>
        <w:rPr>
          <w:rFonts w:ascii="Arial" w:cs="Arial" w:eastAsia="Arial" w:hAnsi="Arial"/>
          <w:sz w:val="22"/>
          <w:szCs w:val="22"/>
        </w:rPr>
        <w:t xml:space="preserve">With all proposed controls in place, the residual risk position is assessed as </w:t>
      </w:r>
      <w:r>
        <w:rPr>
          <w:rFonts w:ascii="Arial" w:cs="Arial" w:eastAsia="Arial" w:hAnsi="Arial"/>
          <w:b/>
          <w:bCs/>
          <w:sz w:val="22"/>
          <w:szCs w:val="22"/>
        </w:rPr>
        <w:t xml:space="preserve">MEDIUM</w:t>
      </w:r>
      <w:r>
        <w:rPr>
          <w:rFonts w:ascii="Arial" w:cs="Arial" w:eastAsia="Arial" w:hAnsi="Arial"/>
          <w:sz w:val="22"/>
          <w:szCs w:val="22"/>
        </w:rPr>
        <w:t xml:space="preserve">. Two risks remain at medium after controls are applied:</w:t>
      </w:r>
    </w:p>
    <w:p>
      <w:pPr>
        <w:pStyle w:val="ListParagraph"/>
        <w:numPr>
          <w:ilvl w:val="0"/>
          <w:numId w:val="2"/>
        </w:numPr>
        <w:spacing w:after="36" w:before="36"/>
      </w:pPr>
      <w:r>
        <w:rPr>
          <w:rFonts w:ascii="Arial" w:cs="Arial" w:eastAsia="Arial" w:hAnsi="Arial"/>
          <w:sz w:val="22"/>
          <w:szCs w:val="22"/>
        </w:rPr>
        <w:t xml:space="preserve">RISK-001 (signer variation bias) remains medium because bias audit results are not yet known. Controls reduce likelihood but cannot eliminate the risk until the audit is complete and results reviewed.</w:t>
      </w:r>
    </w:p>
    <w:p>
      <w:pPr>
        <w:pStyle w:val="ListParagraph"/>
        <w:numPr>
          <w:ilvl w:val="0"/>
          <w:numId w:val="2"/>
        </w:numPr>
        <w:spacing w:after="36" w:before="36"/>
      </w:pPr>
      <w:r>
        <w:rPr>
          <w:rFonts w:ascii="Arial" w:cs="Arial" w:eastAsia="Arial" w:hAnsi="Arial"/>
          <w:sz w:val="22"/>
          <w:szCs w:val="22"/>
        </w:rPr>
        <w:t xml:space="preserve">RISK-003 (conformity assessment) remains medium because initiating the process does not complete it. The system cannot be treated as compliant until the assessment is finished, regardless of intent.</w:t>
      </w:r>
    </w:p>
    <w:p>
      <w:pPr>
        <w:spacing w:after="60" w:before="60"/>
      </w:pPr>
      <w:r>
        <w:rPr>
          <w:rFonts w:ascii="Arial" w:cs="Arial" w:eastAsia="Arial" w:hAnsi="Arial"/>
          <w:b/>
          <w:bCs/>
          <w:sz w:val="22"/>
          <w:szCs w:val="22"/>
        </w:rPr>
        <w:t xml:space="preserve">Acceptance recommendation:</w:t>
      </w:r>
      <w:r>
        <w:rPr>
          <w:rFonts w:ascii="Arial" w:cs="Arial" w:eastAsia="Arial" w:hAnsi="Arial"/>
          <w:sz w:val="22"/>
          <w:szCs w:val="22"/>
        </w:rPr>
        <w:t xml:space="preserve"> Conditional. SignalPath Interpret must not proceed to production in its current state. It may proceed to expanded POC testing only if the following minimum controls are in place first:</w:t>
      </w:r>
    </w:p>
    <w:p>
      <w:pPr>
        <w:pStyle w:val="ListParagraph"/>
        <w:numPr>
          <w:ilvl w:val="0"/>
          <w:numId w:val="2"/>
        </w:numPr>
        <w:spacing w:after="36" w:before="36"/>
      </w:pPr>
      <w:r>
        <w:rPr>
          <w:rFonts w:ascii="Arial" w:cs="Arial" w:eastAsia="Arial" w:hAnsi="Arial"/>
          <w:sz w:val="22"/>
          <w:szCs w:val="22"/>
        </w:rPr>
        <w:t xml:space="preserve">Biometric data consent framework applied to all POC participants (RISK-004)</w:t>
      </w:r>
    </w:p>
    <w:p>
      <w:pPr>
        <w:pStyle w:val="ListParagraph"/>
        <w:numPr>
          <w:ilvl w:val="0"/>
          <w:numId w:val="2"/>
        </w:numPr>
        <w:spacing w:after="36" w:before="36"/>
      </w:pPr>
      <w:r>
        <w:rPr>
          <w:rFonts w:ascii="Arial" w:cs="Arial" w:eastAsia="Arial" w:hAnsi="Arial"/>
          <w:sz w:val="22"/>
          <w:szCs w:val="22"/>
        </w:rPr>
        <w:t xml:space="preserve">Emergency calls route to human interpreters only during POC. AI is not used for emergency relay until accuracy benchmarks are independently verified. (RISK-002)</w:t>
      </w:r>
    </w:p>
    <w:p>
      <w:pPr>
        <w:pStyle w:val="ListParagraph"/>
        <w:numPr>
          <w:ilvl w:val="0"/>
          <w:numId w:val="2"/>
        </w:numPr>
        <w:spacing w:after="36" w:before="36"/>
      </w:pPr>
      <w:r>
        <w:rPr>
          <w:rFonts w:ascii="Arial" w:cs="Arial" w:eastAsia="Arial" w:hAnsi="Arial"/>
          <w:sz w:val="22"/>
          <w:szCs w:val="22"/>
        </w:rPr>
        <w:t xml:space="preserve">Conformity assessment formally initiated with a documented owner and timeline (RISK-003)</w:t>
      </w:r>
    </w:p>
    <w:p>
      <w:pPr>
        <w:spacing w:after="60" w:before="60"/>
      </w:pPr>
      <w:r>
        <w:rPr>
          <w:rFonts w:ascii="Arial" w:cs="Arial" w:eastAsia="Arial" w:hAnsi="Arial"/>
          <w:sz w:val="22"/>
          <w:szCs w:val="22"/>
        </w:rPr>
        <w:t xml:space="preserve">Full production deployment requires: completed conformity assessment, bias audit results reviewed and acted on, human oversight architecture documented and tested, and AI Governance Program Office sign-off. No production deployment date should be set until all four conditions are met.</w:t>
      </w:r>
    </w:p>
    <w:p>
      <w:pPr>
        <w:pStyle w:val="Heading2"/>
        <w:spacing w:after="80" w:before="280"/>
      </w:pPr>
      <w:r>
        <w:rPr>
          <w:rFonts w:ascii="Arial" w:cs="Arial" w:eastAsia="Arial" w:hAnsi="Arial"/>
          <w:b/>
          <w:bCs/>
          <w:color w:val="1a3a6c"/>
          <w:sz w:val="28"/>
          <w:szCs w:val="28"/>
        </w:rPr>
        <w:t xml:space="preserve">6. Recommended Human Oversight Model</w:t>
      </w:r>
    </w:p>
    <w:p>
      <w:pPr>
        <w:spacing w:after="60" w:before="60"/>
      </w:pPr>
      <w:r>
        <w:rPr>
          <w:rFonts w:ascii="Arial" w:cs="Arial" w:eastAsia="Arial" w:hAnsi="Arial"/>
          <w:sz w:val="22"/>
          <w:szCs w:val="22"/>
        </w:rPr>
        <w:t xml:space="preserve">Human oversight for SignalPath Interpret must be built into the architecture. Procedural assumptions are not enough for a system at this risk level.</w:t>
      </w:r>
    </w:p>
    <w:p>
      <w:pPr>
        <w:spacing w:after="60" w:before="60"/>
      </w:pPr>
      <w:r>
        <w:rPr>
          <w:rFonts w:ascii="Arial" w:cs="Arial" w:eastAsia="Arial" w:hAnsi="Arial"/>
          <w:b/>
          <w:bCs/>
          <w:sz w:val="22"/>
          <w:szCs w:val="22"/>
        </w:rPr>
        <w:t xml:space="preserve">Minimum viable oversight (required before any production deployment):</w:t>
      </w:r>
    </w:p>
    <w:p>
      <w:pPr>
        <w:pStyle w:val="ListParagraph"/>
        <w:numPr>
          <w:ilvl w:val="0"/>
          <w:numId w:val="2"/>
        </w:numPr>
        <w:spacing w:after="36" w:before="36"/>
      </w:pPr>
      <w:r>
        <w:rPr>
          <w:rFonts w:ascii="Arial" w:cs="Arial" w:eastAsia="Arial" w:hAnsi="Arial"/>
          <w:sz w:val="22"/>
          <w:szCs w:val="22"/>
        </w:rPr>
        <w:t xml:space="preserve">Confidence scoring active on all interpretations. Every output carries a score.</w:t>
      </w:r>
    </w:p>
    <w:p>
      <w:pPr>
        <w:pStyle w:val="ListParagraph"/>
        <w:numPr>
          <w:ilvl w:val="0"/>
          <w:numId w:val="2"/>
        </w:numPr>
        <w:spacing w:after="36" w:before="36"/>
      </w:pPr>
      <w:r>
        <w:rPr>
          <w:rFonts w:ascii="Arial" w:cs="Arial" w:eastAsia="Arial" w:hAnsi="Arial"/>
          <w:sz w:val="22"/>
          <w:szCs w:val="22"/>
        </w:rPr>
        <w:t xml:space="preserve">Low-confidence threshold defined: interpretations below the threshold trigger automatic handoff to a human interpreter. The user is not notified of a failure. The system handles it.</w:t>
      </w:r>
    </w:p>
    <w:p>
      <w:pPr>
        <w:pStyle w:val="ListParagraph"/>
        <w:numPr>
          <w:ilvl w:val="0"/>
          <w:numId w:val="2"/>
        </w:numPr>
        <w:spacing w:after="36" w:before="36"/>
      </w:pPr>
      <w:r>
        <w:rPr>
          <w:rFonts w:ascii="Arial" w:cs="Arial" w:eastAsia="Arial" w:hAnsi="Arial"/>
          <w:sz w:val="22"/>
          <w:szCs w:val="22"/>
        </w:rPr>
        <w:t xml:space="preserve">Emergency call routing: all calls to 911 and designated emergency numbers go to a human interpreter, no exceptions, regardless of AI confidence score</w:t>
      </w:r>
    </w:p>
    <w:p>
      <w:pPr>
        <w:pStyle w:val="ListParagraph"/>
        <w:numPr>
          <w:ilvl w:val="0"/>
          <w:numId w:val="2"/>
        </w:numPr>
        <w:spacing w:after="36" w:before="36"/>
      </w:pPr>
      <w:r>
        <w:rPr>
          <w:rFonts w:ascii="Arial" w:cs="Arial" w:eastAsia="Arial" w:hAnsi="Arial"/>
          <w:sz w:val="22"/>
          <w:szCs w:val="22"/>
        </w:rPr>
        <w:t xml:space="preserve">Session logging: all interpretation sessions logged with confidence scores, human override events, and outcome flags</w:t>
      </w:r>
    </w:p>
    <w:p>
      <w:pPr>
        <w:spacing w:after="60" w:before="60"/>
      </w:pPr>
      <w:r>
        <w:rPr>
          <w:rFonts w:ascii="Arial" w:cs="Arial" w:eastAsia="Arial" w:hAnsi="Arial"/>
          <w:b/>
          <w:bCs/>
          <w:sz w:val="22"/>
          <w:szCs w:val="22"/>
        </w:rPr>
        <w:t xml:space="preserve">Enhanced oversight (within 60 days of production deployment):</w:t>
      </w:r>
    </w:p>
    <w:p>
      <w:pPr>
        <w:pStyle w:val="ListParagraph"/>
        <w:numPr>
          <w:ilvl w:val="0"/>
          <w:numId w:val="2"/>
        </w:numPr>
        <w:spacing w:after="36" w:before="36"/>
      </w:pPr>
      <w:r>
        <w:rPr>
          <w:rFonts w:ascii="Arial" w:cs="Arial" w:eastAsia="Arial" w:hAnsi="Arial"/>
          <w:sz w:val="22"/>
          <w:szCs w:val="22"/>
        </w:rPr>
        <w:t xml:space="preserve">User feedback mechanism active. Deaf users can flag interpretation errors in real time.</w:t>
      </w:r>
    </w:p>
    <w:p>
      <w:pPr>
        <w:pStyle w:val="ListParagraph"/>
        <w:numPr>
          <w:ilvl w:val="0"/>
          <w:numId w:val="2"/>
        </w:numPr>
        <w:spacing w:after="36" w:before="36"/>
      </w:pPr>
      <w:r>
        <w:rPr>
          <w:rFonts w:ascii="Arial" w:cs="Arial" w:eastAsia="Arial" w:hAnsi="Arial"/>
          <w:sz w:val="22"/>
          <w:szCs w:val="22"/>
        </w:rPr>
        <w:t xml:space="preserve">Human interpreter review of all flagged sessions within 24 hours</w:t>
      </w:r>
    </w:p>
    <w:p>
      <w:pPr>
        <w:pStyle w:val="ListParagraph"/>
        <w:numPr>
          <w:ilvl w:val="0"/>
          <w:numId w:val="2"/>
        </w:numPr>
        <w:spacing w:after="36" w:before="36"/>
      </w:pPr>
      <w:r>
        <w:rPr>
          <w:rFonts w:ascii="Arial" w:cs="Arial" w:eastAsia="Arial" w:hAnsi="Arial"/>
          <w:sz w:val="22"/>
          <w:szCs w:val="22"/>
        </w:rPr>
        <w:t xml:space="preserve">Monthly accuracy report by signer demographic segment reviewed by the AI Governance Program Office</w:t>
      </w:r>
    </w:p>
    <w:p>
      <w:pPr>
        <w:spacing w:after="60" w:before="60"/>
      </w:pPr>
      <w:r>
        <w:rPr>
          <w:rFonts w:ascii="Arial" w:cs="Arial" w:eastAsia="Arial" w:hAnsi="Arial"/>
          <w:b/>
          <w:bCs/>
          <w:sz w:val="22"/>
          <w:szCs w:val="22"/>
        </w:rPr>
        <w:t xml:space="preserve">Governance oversight (within 90 days of production deployment):</w:t>
      </w:r>
    </w:p>
    <w:p>
      <w:pPr>
        <w:pStyle w:val="ListParagraph"/>
        <w:numPr>
          <w:ilvl w:val="0"/>
          <w:numId w:val="2"/>
        </w:numPr>
        <w:spacing w:after="36" w:before="36"/>
      </w:pPr>
      <w:r>
        <w:rPr>
          <w:rFonts w:ascii="Arial" w:cs="Arial" w:eastAsia="Arial" w:hAnsi="Arial"/>
          <w:sz w:val="22"/>
          <w:szCs w:val="22"/>
        </w:rPr>
        <w:t xml:space="preserve">Deaf Community Advisory Panel receives quarterly accuracy and incident summary</w:t>
      </w:r>
    </w:p>
    <w:p>
      <w:pPr>
        <w:pStyle w:val="ListParagraph"/>
        <w:numPr>
          <w:ilvl w:val="0"/>
          <w:numId w:val="2"/>
        </w:numPr>
        <w:spacing w:after="36" w:before="36"/>
      </w:pPr>
      <w:r>
        <w:rPr>
          <w:rFonts w:ascii="Arial" w:cs="Arial" w:eastAsia="Arial" w:hAnsi="Arial"/>
          <w:sz w:val="22"/>
          <w:szCs w:val="22"/>
        </w:rPr>
        <w:t xml:space="preserve">Board-level report on SignalPath Interpret performance, compliance status, and open risk items</w:t>
      </w:r>
    </w:p>
    <w:p>
      <w:pPr>
        <w:pStyle w:val="ListParagraph"/>
        <w:numPr>
          <w:ilvl w:val="0"/>
          <w:numId w:val="2"/>
        </w:numPr>
        <w:spacing w:after="36" w:before="36"/>
      </w:pPr>
      <w:r>
        <w:rPr>
          <w:rFonts w:ascii="Arial" w:cs="Arial" w:eastAsia="Arial" w:hAnsi="Arial"/>
          <w:sz w:val="22"/>
          <w:szCs w:val="22"/>
        </w:rPr>
        <w:t xml:space="preserve">Annual full risk assessment review by the AI Governance Program Office</w:t>
      </w:r>
    </w:p>
    <w:p>
      <w:pPr>
        <w:spacing w:after="60" w:before="60"/>
      </w:pPr>
      <w:r>
        <w:rPr>
          <w:rFonts w:ascii="Arial" w:cs="Arial" w:eastAsia="Arial" w:hAnsi="Arial"/>
          <w:i/>
          <w:iCs/>
          <w:sz w:val="22"/>
          <w:szCs w:val="22"/>
        </w:rPr>
        <w:t xml:space="preserve">This assessment reflects pre-production status as of May 2026. Risk ratings must be reviewed before production deployment, after any material change to the system or its training data, and upon new regulatory guidance from the FCC, NIST (National Institute of Standards and Technology), or EU AI Act implementing authorities.</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9 — Board Governance Review Memo: SP-AI-001</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Governance Review Memo</w:t>
      </w:r>
    </w:p>
    <w:p>
      <w:pPr>
        <w:spacing w:after="60" w:before="60"/>
      </w:pPr>
      <w:r>
        <w:rPr>
          <w:rFonts w:ascii="Arial" w:cs="Arial" w:eastAsia="Arial" w:hAnsi="Arial"/>
          <w:b/>
          <w:bCs/>
          <w:sz w:val="22"/>
          <w:szCs w:val="22"/>
        </w:rPr>
        <w:t xml:space="preserve">To:</w:t>
      </w:r>
      <w:r>
        <w:rPr>
          <w:rFonts w:ascii="Arial" w:cs="Arial" w:eastAsia="Arial" w:hAnsi="Arial"/>
          <w:sz w:val="22"/>
          <w:szCs w:val="22"/>
        </w:rPr>
        <w:t xml:space="preserve"> Chief Executive Officer, Board Risk and Audit Committee</w:t>
      </w:r>
    </w:p>
    <w:p>
      <w:pPr>
        <w:spacing w:after="60" w:before="60"/>
      </w:pPr>
      <w:r>
        <w:rPr>
          <w:rFonts w:ascii="Arial" w:cs="Arial" w:eastAsia="Arial" w:hAnsi="Arial"/>
          <w:b/>
          <w:bCs/>
          <w:sz w:val="22"/>
          <w:szCs w:val="22"/>
        </w:rPr>
        <w:t xml:space="preserve">From:</w:t>
      </w:r>
      <w:r>
        <w:rPr>
          <w:rFonts w:ascii="Arial" w:cs="Arial" w:eastAsia="Arial" w:hAnsi="Arial"/>
          <w:sz w:val="22"/>
          <w:szCs w:val="22"/>
        </w:rPr>
        <w:t xml:space="preserve"> Proposed AI Governance Program Office (AGPO)</w:t>
      </w:r>
    </w:p>
    <w:p>
      <w:pPr>
        <w:spacing w:after="60" w:before="60"/>
      </w:pPr>
      <w:r>
        <w:rPr>
          <w:rFonts w:ascii="Arial" w:cs="Arial" w:eastAsia="Arial" w:hAnsi="Arial"/>
          <w:b/>
          <w:bCs/>
          <w:sz w:val="22"/>
          <w:szCs w:val="22"/>
        </w:rPr>
        <w:t xml:space="preserve">Subject:</w:t>
      </w:r>
      <w:r>
        <w:rPr>
          <w:rFonts w:ascii="Arial" w:cs="Arial" w:eastAsia="Arial" w:hAnsi="Arial"/>
          <w:sz w:val="22"/>
          <w:szCs w:val="22"/>
        </w:rPr>
        <w:t xml:space="preserve"> SignalPath Interpret (SP-AI-001) - Governance Review and Production Deployment Decision</w:t>
      </w:r>
    </w:p>
    <w:p>
      <w:pPr>
        <w:spacing w:after="60" w:before="60"/>
      </w:pPr>
      <w:r>
        <w:rPr>
          <w:rFonts w:ascii="Arial" w:cs="Arial" w:eastAsia="Arial" w:hAnsi="Arial"/>
          <w:b/>
          <w:bCs/>
          <w:sz w:val="22"/>
          <w:szCs w:val="22"/>
        </w:rPr>
        <w:t xml:space="preserve">Classification:</w:t>
      </w:r>
      <w:r>
        <w:rPr>
          <w:rFonts w:ascii="Arial" w:cs="Arial" w:eastAsia="Arial" w:hAnsi="Arial"/>
          <w:sz w:val="22"/>
          <w:szCs w:val="22"/>
        </w:rPr>
        <w:t xml:space="preserve"> Confidential</w:t>
      </w:r>
    </w:p>
    <w:p>
      <w:pPr>
        <w:spacing w:after="60" w:before="60"/>
      </w:pPr>
      <w:r>
        <w:rPr>
          <w:rFonts w:ascii="Arial" w:cs="Arial" w:eastAsia="Arial" w:hAnsi="Arial"/>
          <w:b/>
          <w:bCs/>
          <w:sz w:val="22"/>
          <w:szCs w:val="22"/>
        </w:rPr>
        <w:t xml:space="preserve">Date:</w:t>
      </w:r>
      <w:r>
        <w:rPr>
          <w:rFonts w:ascii="Arial" w:cs="Arial" w:eastAsia="Arial" w:hAnsi="Arial"/>
          <w:sz w:val="22"/>
          <w:szCs w:val="22"/>
        </w:rPr>
        <w:t xml:space="preserve"> May 2026</w:t>
      </w:r>
    </w:p>
    <w:p>
      <w:pPr>
        <w:pStyle w:val="Heading2"/>
        <w:spacing w:after="80" w:before="280"/>
      </w:pPr>
      <w:r>
        <w:rPr>
          <w:rFonts w:ascii="Arial" w:cs="Arial" w:eastAsia="Arial" w:hAnsi="Arial"/>
          <w:b/>
          <w:bCs/>
          <w:color w:val="1a3a6c"/>
          <w:sz w:val="28"/>
          <w:szCs w:val="28"/>
        </w:rPr>
        <w:t xml:space="preserve">Background: Why the Proposed AI Governance Program Office (AGPO) Was Formed</w:t>
      </w:r>
    </w:p>
    <w:p>
      <w:pPr>
        <w:spacing w:after="60" w:before="60"/>
      </w:pPr>
      <w:r>
        <w:rPr>
          <w:rFonts w:ascii="Arial" w:cs="Arial" w:eastAsia="Arial" w:hAnsi="Arial"/>
          <w:sz w:val="22"/>
          <w:szCs w:val="22"/>
        </w:rPr>
        <w:t xml:space="preserve">Upon identifying that key stakeholders had no actual representation from Deaf users in decisions about AI systems built to serve them, SignalPath convened the Proposed AGPO to give the Deaf community a seat at the table.</w:t>
      </w:r>
    </w:p>
    <w:p>
      <w:pPr>
        <w:spacing w:after="60" w:before="60"/>
      </w:pPr>
      <w:r>
        <w:rPr>
          <w:rFonts w:ascii="Arial" w:cs="Arial" w:eastAsia="Arial" w:hAnsi="Arial"/>
          <w:sz w:val="22"/>
          <w:szCs w:val="22"/>
        </w:rPr>
        <w:t xml:space="preserve">The Proposed AGPO is a cross-functional committee of existing leaders drawn from Legal, Information Security, Information Technology (IT), Interpreting Services, Product Management, and the Office of the Chief Privacy Officer (CPO), together with Deaf community members and subject matter experts with lived experience using the services this AI is designed to support.</w:t>
      </w:r>
    </w:p>
    <w:p>
      <w:pPr>
        <w:spacing w:after="60" w:before="60"/>
      </w:pPr>
      <w:r>
        <w:rPr>
          <w:rFonts w:ascii="Arial" w:cs="Arial" w:eastAsia="Arial" w:hAnsi="Arial"/>
          <w:sz w:val="22"/>
          <w:szCs w:val="22"/>
        </w:rPr>
        <w:t xml:space="preserve">The Proposed AGPO's mandate is to ensure that AI development at SignalPath is accountable to the community it affects, compliant with applicable law, and safe before it reaches any user. This memo reflects the committee's first formal findings and its recommendation to the Board.</w:t>
      </w:r>
    </w:p>
    <w:p>
      <w:pPr>
        <w:pStyle w:val="Heading2"/>
        <w:spacing w:after="80" w:before="280"/>
      </w:pPr>
      <w:r>
        <w:rPr>
          <w:rFonts w:ascii="Arial" w:cs="Arial" w:eastAsia="Arial" w:hAnsi="Arial"/>
          <w:b/>
          <w:bCs/>
          <w:color w:val="1a3a6c"/>
          <w:sz w:val="28"/>
          <w:szCs w:val="28"/>
        </w:rPr>
        <w:t xml:space="preserve">Purpose</w:t>
      </w:r>
    </w:p>
    <w:p>
      <w:pPr>
        <w:spacing w:after="60" w:before="60"/>
      </w:pPr>
      <w:r>
        <w:rPr>
          <w:rFonts w:ascii="Arial" w:cs="Arial" w:eastAsia="Arial" w:hAnsi="Arial"/>
          <w:sz w:val="22"/>
          <w:szCs w:val="22"/>
        </w:rPr>
        <w:t xml:space="preserve">This memo presents the outcome of a governance review of SignalPath Interpret (SP-AI-001), SignalPath's proprietary AI system for real-time American Sign Language interpretation in Video Relay Service calls. The review was triggered by the EU AI Act classification exercise completed in Project 1, which identified this system as high-risk with no conformity assessment initiated and no governance gate defined for production deployment.</w:t>
      </w:r>
    </w:p>
    <w:p>
      <w:pPr>
        <w:spacing w:after="60" w:before="60"/>
      </w:pPr>
      <w:r>
        <w:rPr>
          <w:rFonts w:ascii="Arial" w:cs="Arial" w:eastAsia="Arial" w:hAnsi="Arial"/>
          <w:sz w:val="22"/>
          <w:szCs w:val="22"/>
        </w:rPr>
        <w:t xml:space="preserve">The Board is asked to review the findings, approve the recommended conditions for production deployment, and confirm that no deployment date will be set until those conditions are met.</w:t>
      </w:r>
    </w:p>
    <w:p>
      <w:pPr>
        <w:pStyle w:val="Heading2"/>
        <w:spacing w:after="80" w:before="280"/>
      </w:pPr>
      <w:r>
        <w:rPr>
          <w:rFonts w:ascii="Arial" w:cs="Arial" w:eastAsia="Arial" w:hAnsi="Arial"/>
          <w:b/>
          <w:bCs/>
          <w:color w:val="1a3a6c"/>
          <w:sz w:val="28"/>
          <w:szCs w:val="28"/>
        </w:rPr>
        <w:t xml:space="preserve">Executive Summary</w:t>
      </w:r>
    </w:p>
    <w:p>
      <w:pPr>
        <w:spacing w:after="60" w:before="60"/>
      </w:pPr>
      <w:r>
        <w:rPr>
          <w:rFonts w:ascii="Arial" w:cs="Arial" w:eastAsia="Arial" w:hAnsi="Arial"/>
          <w:sz w:val="22"/>
          <w:szCs w:val="22"/>
        </w:rPr>
        <w:t xml:space="preserve">SignalPath Interpret is under active development and is being evaluated for production deployment across SignalPath's VRS (Video Relay Service) operations. It would replace or supplement human interpreters for real-time ASL interpretation in calls that include medical appointments, legal proceedings, and emergency relay to 911.</w:t>
      </w:r>
    </w:p>
    <w:p>
      <w:pPr>
        <w:spacing w:after="60" w:before="60"/>
      </w:pPr>
      <w:r>
        <w:rPr>
          <w:rFonts w:ascii="Arial" w:cs="Arial" w:eastAsia="Arial" w:hAnsi="Arial"/>
          <w:sz w:val="22"/>
          <w:szCs w:val="22"/>
        </w:rPr>
        <w:t xml:space="preserve">The governance review has identified that the system is not ready for production deployment in its current state. Specifically:</w:t>
      </w:r>
    </w:p>
    <w:p>
      <w:pPr>
        <w:pStyle w:val="ListParagraph"/>
        <w:numPr>
          <w:ilvl w:val="0"/>
          <w:numId w:val="2"/>
        </w:numPr>
        <w:spacing w:after="36" w:before="36"/>
      </w:pPr>
      <w:r>
        <w:rPr>
          <w:rFonts w:ascii="Arial" w:cs="Arial" w:eastAsia="Arial" w:hAnsi="Arial"/>
          <w:sz w:val="22"/>
          <w:szCs w:val="22"/>
        </w:rPr>
        <w:t xml:space="preserve">No conformity assessment has been initiated, which is a mandatory pre-deployment requirement for high-risk AI systems under EU AI Act Article 43</w:t>
      </w:r>
    </w:p>
    <w:p>
      <w:pPr>
        <w:pStyle w:val="ListParagraph"/>
        <w:numPr>
          <w:ilvl w:val="0"/>
          <w:numId w:val="2"/>
        </w:numPr>
        <w:spacing w:after="36" w:before="36"/>
      </w:pPr>
      <w:r>
        <w:rPr>
          <w:rFonts w:ascii="Arial" w:cs="Arial" w:eastAsia="Arial" w:hAnsi="Arial"/>
          <w:sz w:val="22"/>
          <w:szCs w:val="22"/>
        </w:rPr>
        <w:t xml:space="preserve">No human oversight architecture has been defined or tested for low-confidence interpretations or emergency calls</w:t>
      </w:r>
    </w:p>
    <w:p>
      <w:pPr>
        <w:pStyle w:val="ListParagraph"/>
        <w:numPr>
          <w:ilvl w:val="0"/>
          <w:numId w:val="2"/>
        </w:numPr>
        <w:spacing w:after="36" w:before="36"/>
      </w:pPr>
      <w:r>
        <w:rPr>
          <w:rFonts w:ascii="Arial" w:cs="Arial" w:eastAsia="Arial" w:hAnsi="Arial"/>
          <w:sz w:val="22"/>
          <w:szCs w:val="22"/>
        </w:rPr>
        <w:t xml:space="preserve">No bias audit has been conducted across the signer variation factors most likely to produce failures: physical limitations, regional dialect, age, and oral Deaf users</w:t>
      </w:r>
    </w:p>
    <w:p>
      <w:pPr>
        <w:pStyle w:val="ListParagraph"/>
        <w:numPr>
          <w:ilvl w:val="0"/>
          <w:numId w:val="2"/>
        </w:numPr>
        <w:spacing w:after="36" w:before="36"/>
      </w:pPr>
      <w:r>
        <w:rPr>
          <w:rFonts w:ascii="Arial" w:cs="Arial" w:eastAsia="Arial" w:hAnsi="Arial"/>
          <w:sz w:val="22"/>
          <w:szCs w:val="22"/>
        </w:rPr>
        <w:t xml:space="preserve">No biometric data consent framework exists for users whose hand shape, facial expression, and body position are processed by the system</w:t>
      </w:r>
    </w:p>
    <w:p>
      <w:pPr>
        <w:pStyle w:val="ListParagraph"/>
        <w:numPr>
          <w:ilvl w:val="0"/>
          <w:numId w:val="2"/>
        </w:numPr>
        <w:spacing w:after="36" w:before="36"/>
      </w:pPr>
      <w:r>
        <w:rPr>
          <w:rFonts w:ascii="Arial" w:cs="Arial" w:eastAsia="Arial" w:hAnsi="Arial"/>
          <w:sz w:val="22"/>
          <w:szCs w:val="22"/>
        </w:rPr>
        <w:t xml:space="preserve">No Deaf community input has been incorporated into design decisions, accuracy thresholds, or acceptable failure rate definitions</w:t>
      </w:r>
    </w:p>
    <w:p>
      <w:pPr>
        <w:spacing w:after="60" w:before="60"/>
      </w:pPr>
      <w:r>
        <w:rPr>
          <w:rFonts w:ascii="Arial" w:cs="Arial" w:eastAsia="Arial" w:hAnsi="Arial"/>
          <w:sz w:val="22"/>
          <w:szCs w:val="22"/>
        </w:rPr>
        <w:t xml:space="preserve">These are not minor documentation gaps. They represent legal exposure under the EU AI Act and FCC Part 64, direct risk of harm to the Deaf community SignalPath serves, and an organizational posture that puts product timeline ahead of community safety.</w:t>
      </w:r>
    </w:p>
    <w:p>
      <w:pPr>
        <w:spacing w:after="60" w:before="60"/>
      </w:pPr>
      <w:r>
        <w:rPr>
          <w:rFonts w:ascii="Arial" w:cs="Arial" w:eastAsia="Arial" w:hAnsi="Arial"/>
          <w:b/>
          <w:bCs/>
          <w:sz w:val="22"/>
          <w:szCs w:val="22"/>
        </w:rPr>
        <w:t xml:space="preserve">The recommended Board decision: approve production deployment only after all five conditions in this memo are met and confirmed by the Proposed AGPO. No deployment date should be set before that confirmation.</w:t>
      </w:r>
    </w:p>
    <w:p>
      <w:pPr>
        <w:pStyle w:val="Heading2"/>
        <w:spacing w:after="80" w:before="280"/>
      </w:pPr>
      <w:r>
        <w:rPr>
          <w:rFonts w:ascii="Arial" w:cs="Arial" w:eastAsia="Arial" w:hAnsi="Arial"/>
          <w:b/>
          <w:bCs/>
          <w:color w:val="1a3a6c"/>
          <w:sz w:val="28"/>
          <w:szCs w:val="28"/>
        </w:rPr>
        <w:t xml:space="preserve">Findings in Detail</w:t>
      </w:r>
    </w:p>
    <w:p>
      <w:pPr>
        <w:pStyle w:val="Heading3"/>
        <w:spacing w:after="60" w:before="200"/>
      </w:pPr>
      <w:r>
        <w:rPr>
          <w:rFonts w:ascii="Arial" w:cs="Arial" w:eastAsia="Arial" w:hAnsi="Arial"/>
          <w:b/>
          <w:bCs/>
          <w:color w:val="2c5282"/>
          <w:sz w:val="24"/>
          <w:szCs w:val="24"/>
        </w:rPr>
        <w:t xml:space="preserve">1. Classification and Regulatory Exposure</w:t>
      </w:r>
    </w:p>
    <w:p>
      <w:pPr>
        <w:spacing w:after="60" w:before="60"/>
      </w:pPr>
      <w:r>
        <w:rPr>
          <w:rFonts w:ascii="Arial" w:cs="Arial" w:eastAsia="Arial" w:hAnsi="Arial"/>
          <w:sz w:val="22"/>
          <w:szCs w:val="22"/>
        </w:rPr>
        <w:t xml:space="preserve">SignalPath Interpret is classified as High Risk under EU AI Act Annex III. It processes biometric data, including hand shape, facial expression, and body position, to produce outputs that directly affect access to essential communications services for a protected population. This is not a borderline classification. The obligations that follow are mandatory, not optional.</w:t>
      </w:r>
    </w:p>
    <w:p>
      <w:pPr>
        <w:spacing w:after="60" w:before="60"/>
      </w:pPr>
      <w:r>
        <w:rPr>
          <w:rFonts w:ascii="Arial" w:cs="Arial" w:eastAsia="Arial" w:hAnsi="Arial"/>
          <w:sz w:val="22"/>
          <w:szCs w:val="22"/>
        </w:rPr>
        <w:t xml:space="preserve">SignalPath operates as both developer and deployer of this system. That means the full weight of EU AI Act high-risk obligations applies: conformity assessment before deployment, technical documentation, session logging, human oversight architecture, accuracy and bias testing, and registration in the EU database.</w:t>
      </w:r>
    </w:p>
    <w:p>
      <w:pPr>
        <w:spacing w:after="60" w:before="60"/>
      </w:pPr>
      <w:r>
        <w:rPr>
          <w:rFonts w:ascii="Arial" w:cs="Arial" w:eastAsia="Arial" w:hAnsi="Arial"/>
          <w:sz w:val="22"/>
          <w:szCs w:val="22"/>
        </w:rPr>
        <w:t xml:space="preserve">None of these have been initiated.</w:t>
      </w:r>
    </w:p>
    <w:p>
      <w:pPr>
        <w:spacing w:after="60" w:before="60"/>
      </w:pPr>
      <w:r>
        <w:rPr>
          <w:rFonts w:ascii="Arial" w:cs="Arial" w:eastAsia="Arial" w:hAnsi="Arial"/>
          <w:sz w:val="22"/>
          <w:szCs w:val="22"/>
        </w:rPr>
        <w:t xml:space="preserve">FCC (Federal Communications Commission) Part 64 applies independently of the EU AI Act. The functional equivalency standard requires that VRS provide access substantially equivalent to voice telephone service for hearing users. A Deaf person whose AI interpreter produces a wrong sign in a 911 call is not receiving functional equivalency. The FCC does not recognize "we were still in development" as a defense after deployment.</w:t>
      </w:r>
    </w:p>
    <w:p>
      <w:pPr>
        <w:pStyle w:val="Heading3"/>
        <w:spacing w:after="60" w:before="200"/>
      </w:pPr>
      <w:r>
        <w:rPr>
          <w:rFonts w:ascii="Arial" w:cs="Arial" w:eastAsia="Arial" w:hAnsi="Arial"/>
          <w:b/>
          <w:bCs/>
          <w:color w:val="2c5282"/>
          <w:sz w:val="24"/>
          <w:szCs w:val="24"/>
        </w:rPr>
        <w:t xml:space="preserve">2. The Emergency Call Gap</w:t>
      </w:r>
    </w:p>
    <w:p>
      <w:pPr>
        <w:spacing w:after="60" w:before="60"/>
      </w:pPr>
      <w:r>
        <w:rPr>
          <w:rFonts w:ascii="Arial" w:cs="Arial" w:eastAsia="Arial" w:hAnsi="Arial"/>
          <w:sz w:val="22"/>
          <w:szCs w:val="22"/>
        </w:rPr>
        <w:t xml:space="preserve">The most urgent finding is not a documentation problem. It is a life-safety architecture problem.</w:t>
      </w:r>
    </w:p>
    <w:p>
      <w:pPr>
        <w:spacing w:after="60" w:before="60"/>
      </w:pPr>
      <w:r>
        <w:rPr>
          <w:rFonts w:ascii="Arial" w:cs="Arial" w:eastAsia="Arial" w:hAnsi="Arial"/>
          <w:sz w:val="22"/>
          <w:szCs w:val="22"/>
        </w:rPr>
        <w:t xml:space="preserve">SignalPath Interpret has no defined human override architecture for emergency calls. No escalation path exists when the system produces a low-confidence interpretation. No incident response plan has been built for interpretation failure during a 911 relay call.</w:t>
      </w:r>
    </w:p>
    <w:p>
      <w:pPr>
        <w:spacing w:after="60" w:before="60"/>
      </w:pPr>
      <w:r>
        <w:rPr>
          <w:rFonts w:ascii="Arial" w:cs="Arial" w:eastAsia="Arial" w:hAnsi="Arial"/>
          <w:sz w:val="22"/>
          <w:szCs w:val="22"/>
        </w:rPr>
        <w:t xml:space="preserve">If the system is deployed in its current state and a Deaf user places a 911 call, the AI interpreter is the only line of communication between that user and emergency services. If it gets the sign wrong and no human interpreter can take over, the call fails. That family will want to know what happened, and SignalPath will not have an answer.</w:t>
      </w:r>
    </w:p>
    <w:p>
      <w:pPr>
        <w:spacing w:after="60" w:before="60"/>
      </w:pPr>
      <w:r>
        <w:rPr>
          <w:rFonts w:ascii="Arial" w:cs="Arial" w:eastAsia="Arial" w:hAnsi="Arial"/>
          <w:sz w:val="22"/>
          <w:szCs w:val="22"/>
        </w:rPr>
        <w:t xml:space="preserve">This is fixable before deployment. It is not acceptable to deploy before it is fixed.</w:t>
      </w:r>
    </w:p>
    <w:p>
      <w:pPr>
        <w:pStyle w:val="Heading3"/>
        <w:spacing w:after="60" w:before="200"/>
      </w:pPr>
      <w:r>
        <w:rPr>
          <w:rFonts w:ascii="Arial" w:cs="Arial" w:eastAsia="Arial" w:hAnsi="Arial"/>
          <w:b/>
          <w:bCs/>
          <w:color w:val="2c5282"/>
          <w:sz w:val="24"/>
          <w:szCs w:val="24"/>
        </w:rPr>
        <w:t xml:space="preserve">3. Bias Risk - Unquantified and Therefore Unacceptable</w:t>
      </w:r>
    </w:p>
    <w:p>
      <w:pPr>
        <w:spacing w:after="60" w:before="60"/>
      </w:pPr>
      <w:r>
        <w:rPr>
          <w:rFonts w:ascii="Arial" w:cs="Arial" w:eastAsia="Arial" w:hAnsi="Arial"/>
          <w:sz w:val="22"/>
          <w:szCs w:val="22"/>
        </w:rPr>
        <w:t xml:space="preserve">ASL interpretation AI trained on a narrow signer demographic will perform well for signers who resemble the training set and fail for everyone else. The failure modes are specific and documentable.</w:t>
      </w:r>
    </w:p>
    <w:p>
      <w:pPr>
        <w:spacing w:after="60" w:before="60"/>
      </w:pPr>
      <w:r>
        <w:rPr>
          <w:rFonts w:ascii="Arial" w:cs="Arial" w:eastAsia="Arial" w:hAnsi="Arial"/>
          <w:sz w:val="22"/>
          <w:szCs w:val="22"/>
        </w:rPr>
        <w:t xml:space="preserve">A Deaf user with a broken pinky cannot fully bend that finger. In ASL, a fist with pinky extended represents the letter I. That user's signs may be read by the classifier as A, M, N, or S. A human interpreter adjusts for this automatically. The AI does not, unless it was trained on signers with this variation.</w:t>
      </w:r>
    </w:p>
    <w:p>
      <w:pPr>
        <w:spacing w:after="60" w:before="60"/>
      </w:pPr>
      <w:r>
        <w:rPr>
          <w:rFonts w:ascii="Arial" w:cs="Arial" w:eastAsia="Arial" w:hAnsi="Arial"/>
          <w:sz w:val="22"/>
          <w:szCs w:val="22"/>
        </w:rPr>
        <w:t xml:space="preserve">We do not know whether SignalPath Interpret's training data includes this variation. We do not know the demographic composition of the training set. No bias audit has been conducted. The uncertainty is the risk. We cannot defend the system's fairness to the Deaf community, to the FCC, or to a court, because we have not tested it.</w:t>
      </w:r>
    </w:p>
    <w:p>
      <w:pPr>
        <w:pStyle w:val="Heading3"/>
        <w:spacing w:after="60" w:before="200"/>
      </w:pPr>
      <w:r>
        <w:rPr>
          <w:rFonts w:ascii="Arial" w:cs="Arial" w:eastAsia="Arial" w:hAnsi="Arial"/>
          <w:b/>
          <w:bCs/>
          <w:color w:val="2c5282"/>
          <w:sz w:val="24"/>
          <w:szCs w:val="24"/>
        </w:rPr>
        <w:t xml:space="preserve">4. Biometric Consent Is Not Optional</w:t>
      </w:r>
    </w:p>
    <w:p>
      <w:pPr>
        <w:spacing w:after="60" w:before="60"/>
      </w:pPr>
      <w:r>
        <w:rPr>
          <w:rFonts w:ascii="Arial" w:cs="Arial" w:eastAsia="Arial" w:hAnsi="Arial"/>
          <w:sz w:val="22"/>
          <w:szCs w:val="22"/>
        </w:rPr>
        <w:t xml:space="preserve">Every session of SignalPath Interpret processes biometric data: hand shape, facial expression, body position. GDPR (General Data Protection Regulation) Article 9 requires explicit consent for biometric data processing. No consent framework exists. No disclosure has been provided to POC (proof of concept) participants. No opt-out mechanism is available.</w:t>
      </w:r>
    </w:p>
    <w:p>
      <w:pPr>
        <w:spacing w:after="60" w:before="60"/>
      </w:pPr>
      <w:r>
        <w:rPr>
          <w:rFonts w:ascii="Arial" w:cs="Arial" w:eastAsia="Arial" w:hAnsi="Arial"/>
          <w:sz w:val="22"/>
          <w:szCs w:val="22"/>
        </w:rPr>
        <w:t xml:space="preserve">Deaf users traveling internationally from the US to EU countries while using SignalPath services are subject to GDPR protections regardless of where their account was created. Compliance is being broken accidentally, at scale, every time a Deaf traveler uses the service abroad. This is not a future risk. It is a current one.</w:t>
      </w:r>
    </w:p>
    <w:p>
      <w:pPr>
        <w:pStyle w:val="Heading3"/>
        <w:spacing w:after="60" w:before="200"/>
      </w:pPr>
      <w:r>
        <w:rPr>
          <w:rFonts w:ascii="Arial" w:cs="Arial" w:eastAsia="Arial" w:hAnsi="Arial"/>
          <w:b/>
          <w:bCs/>
          <w:color w:val="2c5282"/>
          <w:sz w:val="24"/>
          <w:szCs w:val="24"/>
        </w:rPr>
        <w:t xml:space="preserve">5. The Deaf Community Is Not in the Room</w:t>
      </w:r>
    </w:p>
    <w:p>
      <w:pPr>
        <w:spacing w:after="60" w:before="60"/>
      </w:pPr>
      <w:r>
        <w:rPr>
          <w:rFonts w:ascii="Arial" w:cs="Arial" w:eastAsia="Arial" w:hAnsi="Arial"/>
          <w:sz w:val="22"/>
          <w:szCs w:val="22"/>
        </w:rPr>
        <w:t xml:space="preserve">The Board should be aware of one governance gap that does not appear in standard AI risk frameworks: the people this system is built to serve have no seat in the governance structure that decides how it is built.</w:t>
      </w:r>
    </w:p>
    <w:p>
      <w:pPr>
        <w:spacing w:after="60" w:before="60"/>
      </w:pPr>
      <w:r>
        <w:rPr>
          <w:rFonts w:ascii="Arial" w:cs="Arial" w:eastAsia="Arial" w:hAnsi="Arial"/>
          <w:sz w:val="22"/>
          <w:szCs w:val="22"/>
        </w:rPr>
        <w:t xml:space="preserve">Accuracy thresholds, acceptable failure rates, and escalation criteria are being defined by people who have never experienced a failed interpretation in a medical appointment or a legal proceeding. That is not how you build a system the Deaf community can trust. It is also not how you avoid the failures that produce regulatory consequences and reputational damage.</w:t>
      </w:r>
    </w:p>
    <w:p>
      <w:pPr>
        <w:spacing w:after="60" w:before="60"/>
      </w:pPr>
      <w:r>
        <w:rPr>
          <w:rFonts w:ascii="Arial" w:cs="Arial" w:eastAsia="Arial" w:hAnsi="Arial"/>
          <w:sz w:val="22"/>
          <w:szCs w:val="22"/>
        </w:rPr>
        <w:t xml:space="preserve">A Deaf Community Advisory Panel with documented influence on design decisions is a governance control, not a public relations gesture. It belongs in the deployment conditions.</w:t>
      </w:r>
    </w:p>
    <w:p>
      <w:pPr>
        <w:pStyle w:val="Heading3"/>
        <w:spacing w:after="60" w:before="200"/>
      </w:pPr>
      <w:r>
        <w:rPr>
          <w:rFonts w:ascii="Arial" w:cs="Arial" w:eastAsia="Arial" w:hAnsi="Arial"/>
          <w:b/>
          <w:bCs/>
          <w:color w:val="2c5282"/>
          <w:sz w:val="24"/>
          <w:szCs w:val="24"/>
        </w:rPr>
        <w:t xml:space="preserve">6. Residual Risk After Controls</w:t>
      </w:r>
    </w:p>
    <w:p>
      <w:pPr>
        <w:spacing w:after="60" w:before="60"/>
      </w:pPr>
      <w:r>
        <w:rPr>
          <w:rFonts w:ascii="Arial" w:cs="Arial" w:eastAsia="Arial" w:hAnsi="Arial"/>
          <w:sz w:val="22"/>
          <w:szCs w:val="22"/>
        </w:rPr>
        <w:t xml:space="preserve">The formal risk assessment estimates that with all proposed controls in place, residual risk reduces from Critical and High to Medium across all risk categories. The residual Medium rating is driven by two factors: the bias audit results are pending and cannot confirm fairness until complete, and conformity assessment takes time even after it is initiated.</w:t>
      </w:r>
    </w:p>
    <w:p>
      <w:pPr>
        <w:spacing w:after="60" w:before="60"/>
      </w:pPr>
      <w:r>
        <w:rPr>
          <w:rFonts w:ascii="Arial" w:cs="Arial" w:eastAsia="Arial" w:hAnsi="Arial"/>
          <w:sz w:val="22"/>
          <w:szCs w:val="22"/>
        </w:rPr>
        <w:t xml:space="preserve">Medium residual risk is an acceptable level for a system of this kind, provided monitoring is active and controls are properly implemented from day one of production.</w:t>
      </w:r>
    </w:p>
    <w:p>
      <w:pPr>
        <w:pStyle w:val="Heading2"/>
        <w:spacing w:after="80" w:before="280"/>
      </w:pPr>
      <w:r>
        <w:rPr>
          <w:rFonts w:ascii="Arial" w:cs="Arial" w:eastAsia="Arial" w:hAnsi="Arial"/>
          <w:b/>
          <w:bCs/>
          <w:color w:val="1a3a6c"/>
          <w:sz w:val="28"/>
          <w:szCs w:val="28"/>
        </w:rPr>
        <w:t xml:space="preserve">Recommended Deployment Conditions</w:t>
      </w:r>
    </w:p>
    <w:p>
      <w:pPr>
        <w:pStyle w:val="Heading3"/>
        <w:spacing w:after="60" w:before="200"/>
      </w:pPr>
      <w:r>
        <w:rPr>
          <w:rFonts w:ascii="Arial" w:cs="Arial" w:eastAsia="Arial" w:hAnsi="Arial"/>
          <w:b/>
          <w:bCs/>
          <w:color w:val="2c5282"/>
          <w:sz w:val="24"/>
          <w:szCs w:val="24"/>
        </w:rPr>
        <w:t xml:space="preserve">Gate Conditions - No Production Deployment Until All Five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Required By</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Conformity assessment formally initiated with documented owner and timeline</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 and General Counsel</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Before deployment date is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Emergency call routing to human interpreters only, architecture documented and tested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Chief Product Officer and Head of Interpreting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Before deployment date is set</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Biometric data consent framework active for all users, including POC participants</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Privacy Officer and Legal</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Before deployment date is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Bias audit commissioned with independent auditor and scope defined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Before deployment date is set</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Deaf Community Advisory Panel established with documented governance role</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Executive and Proposed AGPO</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Before deployment date is set</w:t>
            </w:r>
          </w:p>
        </w:tc>
      </w:tr>
    </w:tbl>
    <w:p>
      <w:pPr>
        <w:spacing w:after="100" w:before="100"/>
      </w:pPr>
      <w:r>
        <w:t xml:space="preserve"/>
      </w:r>
    </w:p>
    <w:p>
      <w:pPr>
        <w:pStyle w:val="Heading3"/>
        <w:spacing w:after="60" w:before="200"/>
      </w:pPr>
      <w:r>
        <w:rPr>
          <w:rFonts w:ascii="Arial" w:cs="Arial" w:eastAsia="Arial" w:hAnsi="Arial"/>
          <w:b/>
          <w:bCs/>
          <w:color w:val="2c5282"/>
          <w:sz w:val="24"/>
          <w:szCs w:val="24"/>
        </w:rPr>
        <w:t xml:space="preserve">Within 60 Days of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Bias audit completed and results reviewed by Proposed AGPO</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60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User feedback mechanism active in VRS interface for interpretation error flagging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Engineering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60 days</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Monthly accuracy report by signer demographic segment established</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Product Officer</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60 days</w:t>
            </w:r>
          </w:p>
        </w:tc>
      </w:tr>
    </w:tbl>
    <w:p>
      <w:pPr>
        <w:spacing w:after="100" w:before="100"/>
      </w:pPr>
      <w:r>
        <w:t xml:space="preserve"/>
      </w:r>
    </w:p>
    <w:p>
      <w:pPr>
        <w:pStyle w:val="Heading3"/>
        <w:spacing w:after="60" w:before="200"/>
      </w:pPr>
      <w:r>
        <w:rPr>
          <w:rFonts w:ascii="Arial" w:cs="Arial" w:eastAsia="Arial" w:hAnsi="Arial"/>
          <w:b/>
          <w:bCs/>
          <w:color w:val="2c5282"/>
          <w:sz w:val="24"/>
          <w:szCs w:val="24"/>
        </w:rPr>
        <w:t xml:space="preserve">Within 90 Days of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Conformity assessment completed</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90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Board-level report on SignalPath Interpret performance, compliance status, and open risk 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Proposed AGPO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90 days</w:t>
            </w:r>
          </w:p>
        </w:tc>
      </w:tr>
      <w:tr>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Full production monitoring framework active with defined accuracy thresholds</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Chief Product Officer and Engineering Lead</w:t>
            </w:r>
          </w:p>
        </w:tc>
        <w:tc>
          <w:tcPr>
            <w:tcW w:type="dxa" w:w="31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90 days</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Decision Requested</w:t>
      </w:r>
    </w:p>
    <w:p>
      <w:pPr>
        <w:spacing w:after="60" w:before="60"/>
      </w:pPr>
      <w:r>
        <w:rPr>
          <w:rFonts w:ascii="Arial" w:cs="Arial" w:eastAsia="Arial" w:hAnsi="Arial"/>
          <w:sz w:val="22"/>
          <w:szCs w:val="22"/>
        </w:rPr>
        <w:t xml:space="preserve">The Board is asked to approve one of the following:</w:t>
      </w:r>
    </w:p>
    <w:p>
      <w:pPr>
        <w:spacing w:after="60" w:before="60"/>
      </w:pPr>
      <w:r>
        <w:rPr>
          <w:rFonts w:ascii="Arial" w:cs="Arial" w:eastAsia="Arial" w:hAnsi="Arial"/>
          <w:b/>
          <w:bCs/>
          <w:sz w:val="22"/>
          <w:szCs w:val="22"/>
        </w:rPr>
        <w:t xml:space="preserve">Option A - Conditional Deployment Approval (Recommended)</w:t>
      </w:r>
    </w:p>
    <w:p>
      <w:pPr>
        <w:spacing w:after="60" w:before="60"/>
      </w:pPr>
      <w:r>
        <w:rPr>
          <w:rFonts w:ascii="Arial" w:cs="Arial" w:eastAsia="Arial" w:hAnsi="Arial"/>
          <w:sz w:val="22"/>
          <w:szCs w:val="22"/>
        </w:rPr>
        <w:t xml:space="preserve">Approve production deployment of SignalPath Interpret subject to all five gate conditions being met and confirmed by the Proposed AGPO before a deployment date is set. This option allows the product timeline to proceed while ensuring the community is protected before the system goes live.</w:t>
      </w:r>
    </w:p>
    <w:p>
      <w:pPr>
        <w:spacing w:after="60" w:before="60"/>
      </w:pPr>
      <w:r>
        <w:rPr>
          <w:rFonts w:ascii="Arial" w:cs="Arial" w:eastAsia="Arial" w:hAnsi="Arial"/>
          <w:b/>
          <w:bCs/>
          <w:sz w:val="22"/>
          <w:szCs w:val="22"/>
        </w:rPr>
        <w:t xml:space="preserve">Option B - Pause Development Pending Governance</w:t>
      </w:r>
    </w:p>
    <w:p>
      <w:pPr>
        <w:spacing w:after="60" w:before="60"/>
      </w:pPr>
      <w:r>
        <w:rPr>
          <w:rFonts w:ascii="Arial" w:cs="Arial" w:eastAsia="Arial" w:hAnsi="Arial"/>
          <w:sz w:val="22"/>
          <w:szCs w:val="22"/>
        </w:rPr>
        <w:t xml:space="preserve">Pause production deployment planning until the governance program catches up to the development timeline. Use this period to complete the conformity assessment, bias audit, and consent framework</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10 — Incident Scenario: SP-INC-2026-001</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Incident Description: SP-AI-001 Skin Tone Accuracy Disparity</w:t>
      </w:r>
    </w:p>
    <w:p>
      <w:pPr>
        <w:spacing w:after="60" w:before="60"/>
      </w:pPr>
      <w:r>
        <w:rPr>
          <w:rFonts w:ascii="Arial" w:cs="Arial" w:eastAsia="Arial" w:hAnsi="Arial"/>
          <w:b/>
          <w:bCs/>
          <w:sz w:val="22"/>
          <w:szCs w:val="22"/>
        </w:rPr>
        <w:t xml:space="preserve">Incident ID:</w:t>
      </w:r>
      <w:r>
        <w:rPr>
          <w:rFonts w:ascii="Arial" w:cs="Arial" w:eastAsia="Arial" w:hAnsi="Arial"/>
          <w:sz w:val="22"/>
          <w:szCs w:val="22"/>
        </w:rPr>
        <w:t xml:space="preserve"> SP-INC-2026-001</w:t>
      </w:r>
    </w:p>
    <w:p>
      <w:pPr>
        <w:spacing w:after="60" w:before="60"/>
      </w:pPr>
      <w:r>
        <w:rPr>
          <w:rFonts w:ascii="Arial" w:cs="Arial" w:eastAsia="Arial" w:hAnsi="Arial"/>
          <w:b/>
          <w:bCs/>
          <w:sz w:val="22"/>
          <w:szCs w:val="22"/>
        </w:rPr>
        <w:t xml:space="preserve">System:</w:t>
      </w:r>
      <w:r>
        <w:rPr>
          <w:rFonts w:ascii="Arial" w:cs="Arial" w:eastAsia="Arial" w:hAnsi="Arial"/>
          <w:sz w:val="22"/>
          <w:szCs w:val="22"/>
        </w:rPr>
        <w:t xml:space="preserve"> SP-AI-001 · SignalPath Interpret</w:t>
      </w:r>
    </w:p>
    <w:p>
      <w:pPr>
        <w:spacing w:after="60" w:before="60"/>
      </w:pPr>
      <w:r>
        <w:rPr>
          <w:rFonts w:ascii="Arial" w:cs="Arial" w:eastAsia="Arial" w:hAnsi="Arial"/>
          <w:b/>
          <w:bCs/>
          <w:sz w:val="22"/>
          <w:szCs w:val="22"/>
        </w:rPr>
        <w:t xml:space="preserve">Incident Type:</w:t>
      </w:r>
      <w:r>
        <w:rPr>
          <w:rFonts w:ascii="Arial" w:cs="Arial" w:eastAsia="Arial" w:hAnsi="Arial"/>
          <w:sz w:val="22"/>
          <w:szCs w:val="22"/>
        </w:rPr>
        <w:t xml:space="preserve"> AI Fairness / Discriminatory Output: Skin Tone-Correlated Confidence Disparity</w:t>
      </w:r>
    </w:p>
    <w:p>
      <w:pPr>
        <w:spacing w:after="60" w:before="60"/>
      </w:pPr>
      <w:r>
        <w:rPr>
          <w:rFonts w:ascii="Arial" w:cs="Arial" w:eastAsia="Arial" w:hAnsi="Arial"/>
          <w:b/>
          <w:bCs/>
          <w:sz w:val="22"/>
          <w:szCs w:val="22"/>
        </w:rPr>
        <w:t xml:space="preserve">Severity:</w:t>
      </w:r>
      <w:r>
        <w:rPr>
          <w:rFonts w:ascii="Arial" w:cs="Arial" w:eastAsia="Arial" w:hAnsi="Arial"/>
          <w:sz w:val="22"/>
          <w:szCs w:val="22"/>
        </w:rPr>
        <w:t xml:space="preserve"> 1: Critical</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Under Investigation (as of Week 2)</w:t>
      </w:r>
    </w:p>
    <w:p>
      <w:pPr>
        <w:spacing w:after="60" w:before="60"/>
      </w:pPr>
      <w:r>
        <w:rPr>
          <w:rFonts w:ascii="Arial" w:cs="Arial" w:eastAsia="Arial" w:hAnsi="Arial"/>
          <w:b/>
          <w:bCs/>
          <w:sz w:val="22"/>
          <w:szCs w:val="22"/>
        </w:rPr>
        <w:t xml:space="preserve">Incident Owner:</w:t>
      </w:r>
      <w:r>
        <w:rPr>
          <w:rFonts w:ascii="Arial" w:cs="Arial" w:eastAsia="Arial" w:hAnsi="Arial"/>
          <w:sz w:val="22"/>
          <w:szCs w:val="22"/>
        </w:rPr>
        <w:t xml:space="preserve"> Chief Product Officer</w:t>
      </w:r>
    </w:p>
    <w:p>
      <w:pPr>
        <w:spacing w:after="60" w:before="60"/>
      </w:pPr>
      <w:r>
        <w:rPr>
          <w:rFonts w:ascii="Arial" w:cs="Arial" w:eastAsia="Arial" w:hAnsi="Arial"/>
          <w:b/>
          <w:bCs/>
          <w:sz w:val="22"/>
          <w:szCs w:val="22"/>
        </w:rPr>
        <w:t xml:space="preserve">Governance Lead:</w:t>
      </w:r>
      <w:r>
        <w:rPr>
          <w:rFonts w:ascii="Arial" w:cs="Arial" w:eastAsia="Arial" w:hAnsi="Arial"/>
          <w:sz w:val="22"/>
          <w:szCs w:val="22"/>
        </w:rPr>
        <w:t xml:space="preserve"> AI Governance Program Office (AGPO)</w:t>
      </w:r>
    </w:p>
    <w:p>
      <w:pPr>
        <w:pStyle w:val="Heading2"/>
        <w:spacing w:after="80" w:before="280"/>
      </w:pPr>
      <w:r>
        <w:rPr>
          <w:rFonts w:ascii="Arial" w:cs="Arial" w:eastAsia="Arial" w:hAnsi="Arial"/>
          <w:b/>
          <w:bCs/>
          <w:color w:val="1a3a6c"/>
          <w:sz w:val="28"/>
          <w:szCs w:val="28"/>
        </w:rPr>
        <w:t xml:space="preserve">Incident Summary</w:t>
      </w:r>
    </w:p>
    <w:p>
      <w:pPr>
        <w:spacing w:after="60" w:before="60"/>
      </w:pPr>
      <w:r>
        <w:rPr>
          <w:rFonts w:ascii="Arial" w:cs="Arial" w:eastAsia="Arial" w:hAnsi="Arial"/>
          <w:sz w:val="22"/>
          <w:szCs w:val="22"/>
        </w:rPr>
        <w:t xml:space="preserve">SignalPath Interpret (SP-AI-001), operating in an expanded proof-of-concept (POC) deployment across SignalPath's Video Relay Service (VRS) operations, has been found to produce systematically lower confidence scores for signers with darker skin tones. The disparity is statistically significant and is not explained by differences in signing fluency, vocabulary, or call quality indicators.</w:t>
      </w:r>
    </w:p>
    <w:p>
      <w:pPr>
        <w:spacing w:after="60" w:before="60"/>
      </w:pPr>
      <w:r>
        <w:rPr>
          <w:rFonts w:ascii="Arial" w:cs="Arial" w:eastAsia="Arial" w:hAnsi="Arial"/>
          <w:sz w:val="22"/>
          <w:szCs w:val="22"/>
        </w:rPr>
        <w:t xml:space="preserve">Lower confidence scores result in more frequent interpretation errors and higher rates of automatic human interpreter handoff. In practice, this means that Deaf users with darker skin tones receive a materially degraded AI interpretation experience compared to users with lighter skin tones. This is a discriminatory service outcome affecting a protected population.</w:t>
      </w:r>
    </w:p>
    <w:p>
      <w:pPr>
        <w:spacing w:after="60" w:before="60"/>
      </w:pPr>
      <w:r>
        <w:rPr>
          <w:rFonts w:ascii="Arial" w:cs="Arial" w:eastAsia="Arial" w:hAnsi="Arial"/>
          <w:sz w:val="22"/>
          <w:szCs w:val="22"/>
        </w:rPr>
        <w:t xml:space="preserve">The root cause is located in the computer vision pipeline's skin tone normalization algorithm, which was calibrated on a training dataset skewed toward lighter skin tones. This is a known failure mode in computer vision systems and represents a training data composition problem, not an isolated technical defect.</w:t>
      </w:r>
    </w:p>
    <w:p>
      <w:pPr>
        <w:pStyle w:val="Heading2"/>
        <w:spacing w:after="80" w:before="280"/>
      </w:pPr>
      <w:r>
        <w:rPr>
          <w:rFonts w:ascii="Arial" w:cs="Arial" w:eastAsia="Arial" w:hAnsi="Arial"/>
          <w:b/>
          <w:bCs/>
          <w:color w:val="1a3a6c"/>
          <w:sz w:val="28"/>
          <w:szCs w:val="28"/>
        </w:rPr>
        <w:t xml:space="preserve">How the Incident Was Detected</w:t>
      </w:r>
    </w:p>
    <w:p>
      <w:pPr>
        <w:spacing w:after="60" w:before="60"/>
      </w:pPr>
      <w:r>
        <w:rPr>
          <w:rFonts w:ascii="Arial" w:cs="Arial" w:eastAsia="Arial" w:hAnsi="Arial"/>
          <w:b/>
          <w:bCs/>
          <w:sz w:val="22"/>
          <w:szCs w:val="22"/>
        </w:rPr>
        <w:t xml:space="preserve">Detection source:</w:t>
      </w:r>
      <w:r>
        <w:rPr>
          <w:rFonts w:ascii="Arial" w:cs="Arial" w:eastAsia="Arial" w:hAnsi="Arial"/>
          <w:sz w:val="22"/>
          <w:szCs w:val="22"/>
        </w:rPr>
        <w:t xml:space="preserve"> Deaf Community Advisory Panel member report</w:t>
      </w:r>
    </w:p>
    <w:p>
      <w:pPr>
        <w:spacing w:after="60" w:before="60"/>
      </w:pPr>
      <w:r>
        <w:rPr>
          <w:rFonts w:ascii="Arial" w:cs="Arial" w:eastAsia="Arial" w:hAnsi="Arial"/>
          <w:b/>
          <w:bCs/>
          <w:sz w:val="22"/>
          <w:szCs w:val="22"/>
        </w:rPr>
        <w:t xml:space="preserve">Detection narrative:</w:t>
      </w:r>
    </w:p>
    <w:p>
      <w:pPr>
        <w:spacing w:after="60" w:before="60"/>
      </w:pPr>
      <w:r>
        <w:rPr>
          <w:rFonts w:ascii="Arial" w:cs="Arial" w:eastAsia="Arial" w:hAnsi="Arial"/>
          <w:sz w:val="22"/>
          <w:szCs w:val="22"/>
        </w:rPr>
        <w:t xml:space="preserve">On 4 May 2026, a member of the Deaf Community Advisory Panel submitted a written report to the AGPO. The panel member, who is an active VRS user and has been participating in the expanded POC, noted that she and several members of her network had been experiencing more frequent interpretation errors than other POC participants she was in contact with. The errors were described as the AI interpreter producing incorrect signs or triggering interpreter handoff during calls that the users felt were proceeding clearly.</w:t>
      </w:r>
    </w:p>
    <w:p>
      <w:pPr>
        <w:spacing w:after="60" w:before="60"/>
      </w:pPr>
      <w:r>
        <w:rPr>
          <w:rFonts w:ascii="Arial" w:cs="Arial" w:eastAsia="Arial" w:hAnsi="Arial"/>
          <w:sz w:val="22"/>
          <w:szCs w:val="22"/>
        </w:rPr>
        <w:t xml:space="preserve">The AGPO triaged the report on 5 May 2026. Engineering pulled confidence score logs for the affected users and conducted an initial analysis on 6 May 2026.</w:t>
      </w:r>
    </w:p>
    <w:p>
      <w:pPr>
        <w:spacing w:after="60" w:before="60"/>
      </w:pPr>
      <w:r>
        <w:rPr>
          <w:rFonts w:ascii="Arial" w:cs="Arial" w:eastAsia="Arial" w:hAnsi="Arial"/>
          <w:b/>
          <w:bCs/>
          <w:sz w:val="22"/>
          <w:szCs w:val="22"/>
        </w:rPr>
        <w:t xml:space="preserve">Initial engineering findings:</w:t>
      </w:r>
    </w:p>
    <w:p>
      <w:pPr>
        <w:spacing w:after="60" w:before="60"/>
      </w:pPr>
      <w:r>
        <w:rPr>
          <w:rFonts w:ascii="Arial" w:cs="Arial" w:eastAsia="Arial" w:hAnsi="Arial"/>
          <w:sz w:val="22"/>
          <w:szCs w:val="22"/>
        </w:rPr>
        <w:t xml:space="preserve">Confidence scores were segmented by a proxy measure of skin tone: relative luminance values extracted from video frame samples during calls. The analysis found a statistically significant correlation between lower luminance values (darker skin tones) and reduced model confidence scores. Users in the lower luminance quartile showed average confidence scores 17 percentage points below users in the upper luminance quartile, controlling for call duration, vocabulary range, and network quality indicators.</w:t>
      </w:r>
    </w:p>
    <w:p>
      <w:pPr>
        <w:spacing w:after="60" w:before="60"/>
      </w:pPr>
      <w:r>
        <w:rPr>
          <w:rFonts w:ascii="Arial" w:cs="Arial" w:eastAsia="Arial" w:hAnsi="Arial"/>
          <w:sz w:val="22"/>
          <w:szCs w:val="22"/>
        </w:rPr>
        <w:t xml:space="preserve">At SignalPath Interpret's Lower Control Limit (LCL) threshold of 75%, users in the lower luminance quartile were triggering automatic human interpreter handoff at a rate approximately 3.2 times higher than users in the upper quartile.</w:t>
      </w:r>
    </w:p>
    <w:p>
      <w:pPr>
        <w:spacing w:after="60" w:before="60"/>
      </w:pPr>
      <w:r>
        <w:rPr>
          <w:rFonts w:ascii="Arial" w:cs="Arial" w:eastAsia="Arial" w:hAnsi="Arial"/>
          <w:sz w:val="22"/>
          <w:szCs w:val="22"/>
        </w:rPr>
        <w:t xml:space="preserve">The AGPO classified the finding as Severity 1 on 6 May 2026 and initiated incident response.</w:t>
      </w:r>
    </w:p>
    <w:p>
      <w:pPr>
        <w:pStyle w:val="Heading2"/>
        <w:spacing w:after="80" w:before="280"/>
      </w:pPr>
      <w:r>
        <w:rPr>
          <w:rFonts w:ascii="Arial" w:cs="Arial" w:eastAsia="Arial" w:hAnsi="Arial"/>
          <w:b/>
          <w:bCs/>
          <w:color w:val="1a3a6c"/>
          <w:sz w:val="28"/>
          <w:szCs w:val="28"/>
        </w:rPr>
        <w:t xml:space="preserve">Why the Disparity Occurs</w:t>
      </w:r>
    </w:p>
    <w:p>
      <w:pPr>
        <w:spacing w:after="60" w:before="60"/>
      </w:pPr>
      <w:r>
        <w:rPr>
          <w:rFonts w:ascii="Arial" w:cs="Arial" w:eastAsia="Arial" w:hAnsi="Arial"/>
          <w:sz w:val="22"/>
          <w:szCs w:val="22"/>
        </w:rPr>
        <w:t xml:space="preserve">The computer vision pipeline in SignalPath Interpret extracts hand shape, finger configuration, movement, and position from video frames. Before feature extraction, the pipeline applies a lighting normalization algorithm to standardize image contrast across varying call environments.</w:t>
      </w:r>
    </w:p>
    <w:p>
      <w:pPr>
        <w:spacing w:after="60" w:before="60"/>
      </w:pPr>
      <w:r>
        <w:rPr>
          <w:rFonts w:ascii="Arial" w:cs="Arial" w:eastAsia="Arial" w:hAnsi="Arial"/>
          <w:sz w:val="22"/>
          <w:szCs w:val="22"/>
        </w:rPr>
        <w:t xml:space="preserve">The normalization algorithm was trained and calibrated on a dataset that did not include sufficient representation of darker skin tones. As a result:</w:t>
      </w:r>
    </w:p>
    <w:p>
      <w:pPr>
        <w:pStyle w:val="ListParagraph"/>
        <w:numPr>
          <w:ilvl w:val="0"/>
          <w:numId w:val="2"/>
        </w:numPr>
        <w:spacing w:after="36" w:before="36"/>
      </w:pPr>
      <w:r>
        <w:rPr>
          <w:rFonts w:ascii="Arial" w:cs="Arial" w:eastAsia="Arial" w:hAnsi="Arial"/>
          <w:sz w:val="22"/>
          <w:szCs w:val="22"/>
        </w:rPr>
        <w:t xml:space="preserve">The algorithm's contrast normalization performs differently on darker skin, producing lower-quality feature inputs to the classification model</w:t>
      </w:r>
    </w:p>
    <w:p>
      <w:pPr>
        <w:pStyle w:val="ListParagraph"/>
        <w:numPr>
          <w:ilvl w:val="0"/>
          <w:numId w:val="2"/>
        </w:numPr>
        <w:spacing w:after="36" w:before="36"/>
      </w:pPr>
      <w:r>
        <w:rPr>
          <w:rFonts w:ascii="Arial" w:cs="Arial" w:eastAsia="Arial" w:hAnsi="Arial"/>
          <w:sz w:val="22"/>
          <w:szCs w:val="22"/>
        </w:rPr>
        <w:t xml:space="preserve">The classification model, trained on the same demographically narrow dataset, has lower confidence when operating on the normalized outputs from darker-skin frames</w:t>
      </w:r>
    </w:p>
    <w:p>
      <w:pPr>
        <w:pStyle w:val="ListParagraph"/>
        <w:numPr>
          <w:ilvl w:val="0"/>
          <w:numId w:val="2"/>
        </w:numPr>
        <w:spacing w:after="36" w:before="36"/>
      </w:pPr>
      <w:r>
        <w:rPr>
          <w:rFonts w:ascii="Arial" w:cs="Arial" w:eastAsia="Arial" w:hAnsi="Arial"/>
          <w:sz w:val="22"/>
          <w:szCs w:val="22"/>
        </w:rPr>
        <w:t xml:space="preserve">Lower confidence produces more interpretation errors and more frequent LCL threshold breaches</w:t>
      </w:r>
    </w:p>
    <w:p>
      <w:pPr>
        <w:spacing w:after="60" w:before="60"/>
      </w:pPr>
      <w:r>
        <w:rPr>
          <w:rFonts w:ascii="Arial" w:cs="Arial" w:eastAsia="Arial" w:hAnsi="Arial"/>
          <w:sz w:val="22"/>
          <w:szCs w:val="22"/>
        </w:rPr>
        <w:t xml:space="preserve">This is a training data composition problem at two levels: the normalization algorithm and the classification model. It cannot be resolved by a single parameter adjustment. It requires retraining on a dataset that adequately represents the demographic diversity of the Deaf community.</w:t>
      </w:r>
    </w:p>
    <w:p>
      <w:pPr>
        <w:pStyle w:val="Heading2"/>
        <w:spacing w:after="80" w:before="280"/>
      </w:pPr>
      <w:r>
        <w:rPr>
          <w:rFonts w:ascii="Arial" w:cs="Arial" w:eastAsia="Arial" w:hAnsi="Arial"/>
          <w:b/>
          <w:bCs/>
          <w:color w:val="1a3a6c"/>
          <w:sz w:val="28"/>
          <w:szCs w:val="28"/>
        </w:rPr>
        <w:t xml:space="preserve">Scope and Impact Assessment</w:t>
      </w:r>
    </w:p>
    <w:p>
      <w:pPr>
        <w:spacing w:after="60" w:before="60"/>
      </w:pPr>
      <w:r>
        <w:rPr>
          <w:rFonts w:ascii="Arial" w:cs="Arial" w:eastAsia="Arial" w:hAnsi="Arial"/>
          <w:b/>
          <w:bCs/>
          <w:sz w:val="22"/>
          <w:szCs w:val="22"/>
        </w:rPr>
        <w:t xml:space="preserve">Deployment context:</w:t>
      </w:r>
      <w:r>
        <w:rPr>
          <w:rFonts w:ascii="Arial" w:cs="Arial" w:eastAsia="Arial" w:hAnsi="Arial"/>
          <w:sz w:val="22"/>
          <w:szCs w:val="22"/>
        </w:rPr>
        <w:t xml:space="preserve"> SignalPath Interpret entered expanded POC on 14 March 2026, approximately 52 days before detection. Approximately 340 calls per day are processed through the system across the POC participant group.</w:t>
      </w:r>
    </w:p>
    <w:p>
      <w:pPr>
        <w:spacing w:after="60" w:before="60"/>
      </w:pPr>
      <w:r>
        <w:rPr>
          <w:rFonts w:ascii="Arial" w:cs="Arial" w:eastAsia="Arial" w:hAnsi="Arial"/>
          <w:b/>
          <w:bCs/>
          <w:sz w:val="22"/>
          <w:szCs w:val="22"/>
        </w:rPr>
        <w:t xml:space="preserve">Estimated affected population (preliminary):</w:t>
      </w:r>
    </w:p>
    <w:p>
      <w:pPr>
        <w:pStyle w:val="ListParagraph"/>
        <w:numPr>
          <w:ilvl w:val="0"/>
          <w:numId w:val="2"/>
        </w:numPr>
        <w:spacing w:after="36" w:before="36"/>
      </w:pPr>
      <w:r>
        <w:rPr>
          <w:rFonts w:ascii="Arial" w:cs="Arial" w:eastAsia="Arial" w:hAnsi="Arial"/>
          <w:sz w:val="22"/>
          <w:szCs w:val="22"/>
        </w:rPr>
        <w:t xml:space="preserve">POC participants in the lower skin tone luminance quartile: approximately 28% of the active participant pool, based on engineering's luminance analysis</w:t>
      </w:r>
    </w:p>
    <w:p>
      <w:pPr>
        <w:pStyle w:val="ListParagraph"/>
        <w:numPr>
          <w:ilvl w:val="0"/>
          <w:numId w:val="2"/>
        </w:numPr>
        <w:spacing w:after="36" w:before="36"/>
      </w:pPr>
      <w:r>
        <w:rPr>
          <w:rFonts w:ascii="Arial" w:cs="Arial" w:eastAsia="Arial" w:hAnsi="Arial"/>
          <w:sz w:val="22"/>
          <w:szCs w:val="22"/>
        </w:rPr>
        <w:t xml:space="preserve">Estimated calls affected since POC expansion: to be quantified during investigation</w:t>
      </w:r>
    </w:p>
    <w:p>
      <w:pPr>
        <w:spacing w:after="60" w:before="60"/>
      </w:pPr>
      <w:r>
        <w:rPr>
          <w:rFonts w:ascii="Arial" w:cs="Arial" w:eastAsia="Arial" w:hAnsi="Arial"/>
          <w:b/>
          <w:bCs/>
          <w:sz w:val="22"/>
          <w:szCs w:val="22"/>
        </w:rPr>
        <w:t xml:space="preserve">Service impact to affected users:</w:t>
      </w:r>
    </w:p>
    <w:p>
      <w:pPr>
        <w:pStyle w:val="ListParagraph"/>
        <w:numPr>
          <w:ilvl w:val="0"/>
          <w:numId w:val="2"/>
        </w:numPr>
        <w:spacing w:after="36" w:before="36"/>
      </w:pPr>
      <w:r>
        <w:rPr>
          <w:rFonts w:ascii="Arial" w:cs="Arial" w:eastAsia="Arial" w:hAnsi="Arial"/>
          <w:sz w:val="22"/>
          <w:szCs w:val="22"/>
        </w:rPr>
        <w:t xml:space="preserve">Elevated interpretation error rates throughout the POC period</w:t>
      </w:r>
    </w:p>
    <w:p>
      <w:pPr>
        <w:pStyle w:val="ListParagraph"/>
        <w:numPr>
          <w:ilvl w:val="0"/>
          <w:numId w:val="2"/>
        </w:numPr>
        <w:spacing w:after="36" w:before="36"/>
      </w:pPr>
      <w:r>
        <w:rPr>
          <w:rFonts w:ascii="Arial" w:cs="Arial" w:eastAsia="Arial" w:hAnsi="Arial"/>
          <w:sz w:val="22"/>
          <w:szCs w:val="22"/>
        </w:rPr>
        <w:t xml:space="preserve">Higher handoff rates to human interpreters. The fallback worked as designed, but the AI interpretation experience was materially worse for these users.</w:t>
      </w:r>
    </w:p>
    <w:p>
      <w:pPr>
        <w:pStyle w:val="ListParagraph"/>
        <w:numPr>
          <w:ilvl w:val="0"/>
          <w:numId w:val="2"/>
        </w:numPr>
        <w:spacing w:after="36" w:before="36"/>
      </w:pPr>
      <w:r>
        <w:rPr>
          <w:rFonts w:ascii="Arial" w:cs="Arial" w:eastAsia="Arial" w:hAnsi="Arial"/>
          <w:sz w:val="22"/>
          <w:szCs w:val="22"/>
        </w:rPr>
        <w:t xml:space="preserve">No evidence of failed emergency calls in the POC period. Emergency calls route to human interpreters by design, per the gate conditions established before POC expansion.</w:t>
      </w:r>
    </w:p>
    <w:p>
      <w:pPr>
        <w:spacing w:after="60" w:before="60"/>
      </w:pPr>
      <w:r>
        <w:rPr>
          <w:rFonts w:ascii="Arial" w:cs="Arial" w:eastAsia="Arial" w:hAnsi="Arial"/>
          <w:b/>
          <w:bCs/>
          <w:sz w:val="22"/>
          <w:szCs w:val="22"/>
        </w:rPr>
        <w:t xml:space="preserve">Regulatory implications:</w:t>
      </w:r>
    </w:p>
    <w:p>
      <w:pPr>
        <w:pStyle w:val="ListParagraph"/>
        <w:numPr>
          <w:ilvl w:val="0"/>
          <w:numId w:val="2"/>
        </w:numPr>
        <w:spacing w:after="36" w:before="36"/>
      </w:pPr>
      <w:r>
        <w:rPr>
          <w:rFonts w:ascii="Arial" w:cs="Arial" w:eastAsia="Arial" w:hAnsi="Arial"/>
          <w:b/>
          <w:bCs/>
          <w:sz w:val="22"/>
          <w:szCs w:val="22"/>
        </w:rPr>
        <w:t xml:space="preserve">ADA (Americans with Disabilities Act) Title IV / FCC (Federal Communications Commission) Part 64:</w:t>
      </w:r>
      <w:r>
        <w:rPr>
          <w:rFonts w:ascii="Arial" w:cs="Arial" w:eastAsia="Arial" w:hAnsi="Arial"/>
          <w:sz w:val="22"/>
          <w:szCs w:val="22"/>
        </w:rPr>
        <w:t xml:space="preserve"> The functional equivalency standard requires that VRS provide access substantially equivalent to voice telephone service for hearing users. A system that systematically delivers lower-quality service to Deaf users with darker skin tones does not meet functional equivalency.</w:t>
      </w:r>
    </w:p>
    <w:p>
      <w:pPr>
        <w:pStyle w:val="ListParagraph"/>
        <w:numPr>
          <w:ilvl w:val="0"/>
          <w:numId w:val="2"/>
        </w:numPr>
        <w:spacing w:after="36" w:before="36"/>
      </w:pPr>
      <w:r>
        <w:rPr>
          <w:rFonts w:ascii="Arial" w:cs="Arial" w:eastAsia="Arial" w:hAnsi="Arial"/>
          <w:b/>
          <w:bCs/>
          <w:sz w:val="22"/>
          <w:szCs w:val="22"/>
        </w:rPr>
        <w:t xml:space="preserve">EU AI Act Article 73:</w:t>
      </w:r>
      <w:r>
        <w:rPr>
          <w:rFonts w:ascii="Arial" w:cs="Arial" w:eastAsia="Arial" w:hAnsi="Arial"/>
          <w:sz w:val="22"/>
          <w:szCs w:val="22"/>
        </w:rPr>
        <w:t xml:space="preserve"> If SignalPath Interpret is within EU AI Act scope for any affected user (including Deaf travelers accessing VRS from EU countries), this may constitute a serious incident requiring notification to the relevant national authority.</w:t>
      </w:r>
    </w:p>
    <w:p>
      <w:pPr>
        <w:pStyle w:val="ListParagraph"/>
        <w:numPr>
          <w:ilvl w:val="0"/>
          <w:numId w:val="2"/>
        </w:numPr>
        <w:spacing w:after="36" w:before="36"/>
      </w:pPr>
      <w:r>
        <w:rPr>
          <w:rFonts w:ascii="Arial" w:cs="Arial" w:eastAsia="Arial" w:hAnsi="Arial"/>
          <w:b/>
          <w:bCs/>
          <w:sz w:val="22"/>
          <w:szCs w:val="22"/>
        </w:rPr>
        <w:t xml:space="preserve">GDPR (General Data Protection Regulation) Article 9:</w:t>
      </w:r>
      <w:r>
        <w:rPr>
          <w:rFonts w:ascii="Arial" w:cs="Arial" w:eastAsia="Arial" w:hAnsi="Arial"/>
          <w:sz w:val="22"/>
          <w:szCs w:val="22"/>
        </w:rPr>
        <w:t xml:space="preserve"> Biometric data processing resulting in discriminatory outputs creates additional compliance exposure for affected users with EU data subject rights.</w:t>
      </w:r>
    </w:p>
    <w:p>
      <w:pPr>
        <w:pStyle w:val="ListParagraph"/>
        <w:numPr>
          <w:ilvl w:val="0"/>
          <w:numId w:val="2"/>
        </w:numPr>
        <w:spacing w:after="36" w:before="36"/>
      </w:pPr>
      <w:r>
        <w:rPr>
          <w:rFonts w:ascii="Arial" w:cs="Arial" w:eastAsia="Arial" w:hAnsi="Arial"/>
          <w:b/>
          <w:bCs/>
          <w:sz w:val="22"/>
          <w:szCs w:val="22"/>
        </w:rPr>
        <w:t xml:space="preserve">Illinois Biometric Information Privacy Act (BIPA):</w:t>
      </w:r>
      <w:r>
        <w:rPr>
          <w:rFonts w:ascii="Arial" w:cs="Arial" w:eastAsia="Arial" w:hAnsi="Arial"/>
          <w:sz w:val="22"/>
          <w:szCs w:val="22"/>
        </w:rPr>
        <w:t xml:space="preserve"> If any affected POC participants are Illinois residents, BIPA violations related to biometric data processing compound the regulatory exposure.</w:t>
      </w:r>
    </w:p>
    <w:p>
      <w:pPr>
        <w:spacing w:after="60" w:before="60"/>
      </w:pPr>
      <w:r>
        <w:rPr>
          <w:rFonts w:ascii="Arial" w:cs="Arial" w:eastAsia="Arial" w:hAnsi="Arial"/>
          <w:b/>
          <w:bCs/>
          <w:sz w:val="22"/>
          <w:szCs w:val="22"/>
        </w:rPr>
        <w:t xml:space="preserve">Reputational risk:</w:t>
      </w:r>
      <w:r>
        <w:rPr>
          <w:rFonts w:ascii="Arial" w:cs="Arial" w:eastAsia="Arial" w:hAnsi="Arial"/>
          <w:sz w:val="22"/>
          <w:szCs w:val="22"/>
        </w:rPr>
        <w:t xml:space="preserve"> Critical. SignalPath's core market is the Deaf community. A discriminatory AI system disproportionately failing users with darker skin tones, discovered during an internal POC, must be handled with full transparency and proactive remediation. The Deaf community is closely networked. The Advisory Panel member's report reflects exactly the kind of trust relationship that governance structures are designed to maintain.</w:t>
      </w:r>
    </w:p>
    <w:p>
      <w:pPr>
        <w:pStyle w:val="Heading2"/>
        <w:spacing w:after="80" w:before="280"/>
      </w:pPr>
      <w:r>
        <w:rPr>
          <w:rFonts w:ascii="Arial" w:cs="Arial" w:eastAsia="Arial" w:hAnsi="Arial"/>
          <w:b/>
          <w:bCs/>
          <w:color w:val="1a3a6c"/>
          <w:sz w:val="28"/>
          <w:szCs w:val="28"/>
        </w:rPr>
        <w:t xml:space="preserve">Immediate Context</w:t>
      </w:r>
    </w:p>
    <w:p>
      <w:pPr>
        <w:spacing w:after="60" w:before="60"/>
      </w:pPr>
      <w:r>
        <w:rPr>
          <w:rFonts w:ascii="Arial" w:cs="Arial" w:eastAsia="Arial" w:hAnsi="Arial"/>
          <w:b/>
          <w:bCs/>
          <w:sz w:val="22"/>
          <w:szCs w:val="22"/>
        </w:rPr>
        <w:t xml:space="preserve">Why did the training data skew toward lighter skin tones?</w:t>
      </w:r>
    </w:p>
    <w:p>
      <w:pPr>
        <w:spacing w:after="60" w:before="60"/>
      </w:pPr>
      <w:r>
        <w:rPr>
          <w:rFonts w:ascii="Arial" w:cs="Arial" w:eastAsia="Arial" w:hAnsi="Arial"/>
          <w:sz w:val="22"/>
          <w:szCs w:val="22"/>
        </w:rPr>
        <w:t xml:space="preserve">The training dataset provenance documentation was incomplete. Skin tone distribution was not recorded as part of the dataset composition documentation. No requirement to document or audit skin tone representation existed in the dataset intake process at the time the training data was assembled. This gap was identified as a control deficiency at the time of the original risk assessment but was treated as an audit action rather than a deployment gate condition.</w:t>
      </w:r>
    </w:p>
    <w:p>
      <w:pPr>
        <w:spacing w:after="60" w:before="60"/>
      </w:pPr>
      <w:r>
        <w:rPr>
          <w:rFonts w:ascii="Arial" w:cs="Arial" w:eastAsia="Arial" w:hAnsi="Arial"/>
          <w:b/>
          <w:bCs/>
          <w:sz w:val="22"/>
          <w:szCs w:val="22"/>
        </w:rPr>
        <w:t xml:space="preserve">Was this risk known?</w:t>
      </w:r>
    </w:p>
    <w:p>
      <w:pPr>
        <w:spacing w:after="60" w:before="60"/>
      </w:pPr>
      <w:r>
        <w:rPr>
          <w:rFonts w:ascii="Arial" w:cs="Arial" w:eastAsia="Arial" w:hAnsi="Arial"/>
          <w:sz w:val="22"/>
          <w:szCs w:val="22"/>
        </w:rPr>
        <w:t xml:space="preserve">Yes. The original risk assessment (RISK-001, May 2026) identified demographic bias in training data as a High risk with a likelihood score of 4. The bias audit was commissioned as a gate condition for expanded POC. The audit scope covered signer variation, regional dialect, physical limitation, non-native ASL (American Sign Language), and oral Deaf users. Skin tone normalization in the computer vision pipeline was not explicitly scoped as a test dimension. This was an audit design gap, not a concealment.</w:t>
      </w:r>
    </w:p>
    <w:p>
      <w:pPr>
        <w:spacing w:after="60" w:before="60"/>
      </w:pPr>
      <w:r>
        <w:rPr>
          <w:rFonts w:ascii="Arial" w:cs="Arial" w:eastAsia="Arial" w:hAnsi="Arial"/>
          <w:b/>
          <w:bCs/>
          <w:sz w:val="22"/>
          <w:szCs w:val="22"/>
        </w:rPr>
        <w:t xml:space="preserve">Is this ongoing?</w:t>
      </w:r>
    </w:p>
    <w:p>
      <w:pPr>
        <w:spacing w:after="60" w:before="60"/>
      </w:pPr>
      <w:r>
        <w:rPr>
          <w:rFonts w:ascii="Arial" w:cs="Arial" w:eastAsia="Arial" w:hAnsi="Arial"/>
          <w:sz w:val="22"/>
          <w:szCs w:val="22"/>
        </w:rPr>
        <w:t xml:space="preserve">Yes. SignalPath Interpret is processing VRS calls in expanded POC as of the incident detection date. Affected users are continuing to experience the disparity. Immediate containment decisions are required.</w:t>
      </w:r>
    </w:p>
    <w:p>
      <w:pPr>
        <w:pStyle w:val="Heading2"/>
        <w:spacing w:after="80" w:before="280"/>
      </w:pPr>
      <w:r>
        <w:rPr>
          <w:rFonts w:ascii="Arial" w:cs="Arial" w:eastAsia="Arial" w:hAnsi="Arial"/>
          <w:b/>
          <w:bCs/>
          <w:color w:val="1a3a6c"/>
          <w:sz w:val="28"/>
          <w:szCs w:val="28"/>
        </w:rPr>
        <w:t xml:space="preserve">Incident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Harm to affected users</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High: systematic interpretation degradation for a protected group throughout POC period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Regulatory exposure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Critical: FCC functional equivalency, potential EU AI Act serious incident, BIPA risk</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Reputational risk</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Critical: Deaf community trust is the foundation of SignalPath's market position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Operational impact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Medium: human interpreter fallback has been functioning; no catastrophic service failure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Reversibility</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Medium: affected calls cannot be retroactively corrected; model retraining is achievable with timeline</w:t>
            </w:r>
          </w:p>
        </w:tc>
      </w:tr>
    </w:tbl>
    <w:p>
      <w:pPr>
        <w:spacing w:after="100" w:before="100"/>
      </w:pPr>
      <w:r>
        <w:t xml:space="preserve"/>
      </w:r>
    </w:p>
    <w:p>
      <w:pPr>
        <w:spacing w:after="60" w:before="60"/>
      </w:pPr>
      <w:r>
        <w:rPr>
          <w:rFonts w:ascii="Arial" w:cs="Arial" w:eastAsia="Arial" w:hAnsi="Arial"/>
          <w:b/>
          <w:bCs/>
          <w:sz w:val="22"/>
          <w:szCs w:val="22"/>
        </w:rPr>
        <w:t xml:space="preserve">Overall severity: 1. Critical.</w:t>
      </w:r>
    </w:p>
    <w:p>
      <w:pPr>
        <w:spacing w:after="60" w:before="60"/>
      </w:pPr>
      <w:r>
        <w:rPr>
          <w:rFonts w:ascii="Arial" w:cs="Arial" w:eastAsia="Arial" w:hAnsi="Arial"/>
          <w:sz w:val="22"/>
          <w:szCs w:val="22"/>
        </w:rPr>
        <w:t xml:space="preserve">Severity 1 incidents require:</w:t>
      </w:r>
    </w:p>
    <w:p>
      <w:pPr>
        <w:pStyle w:val="ListParagraph"/>
        <w:numPr>
          <w:ilvl w:val="0"/>
          <w:numId w:val="2"/>
        </w:numPr>
        <w:spacing w:after="36" w:before="36"/>
      </w:pPr>
      <w:r>
        <w:rPr>
          <w:rFonts w:ascii="Arial" w:cs="Arial" w:eastAsia="Arial" w:hAnsi="Arial"/>
          <w:sz w:val="22"/>
          <w:szCs w:val="22"/>
        </w:rPr>
        <w:t xml:space="preserve">Immediate notification to AI Governance Committee (within 24 hours)</w:t>
      </w:r>
    </w:p>
    <w:p>
      <w:pPr>
        <w:pStyle w:val="ListParagraph"/>
        <w:numPr>
          <w:ilvl w:val="0"/>
          <w:numId w:val="2"/>
        </w:numPr>
        <w:spacing w:after="36" w:before="36"/>
      </w:pPr>
      <w:r>
        <w:rPr>
          <w:rFonts w:ascii="Arial" w:cs="Arial" w:eastAsia="Arial" w:hAnsi="Arial"/>
          <w:sz w:val="22"/>
          <w:szCs w:val="22"/>
        </w:rPr>
        <w:t xml:space="preserve">Chief Risk Officer notification within 24 hours</w:t>
      </w:r>
    </w:p>
    <w:p>
      <w:pPr>
        <w:pStyle w:val="ListParagraph"/>
        <w:numPr>
          <w:ilvl w:val="0"/>
          <w:numId w:val="2"/>
        </w:numPr>
        <w:spacing w:after="36" w:before="36"/>
      </w:pPr>
      <w:r>
        <w:rPr>
          <w:rFonts w:ascii="Arial" w:cs="Arial" w:eastAsia="Arial" w:hAnsi="Arial"/>
          <w:sz w:val="22"/>
          <w:szCs w:val="22"/>
        </w:rPr>
        <w:t xml:space="preserve">Board Risk and Audit Committee notification within 48 hours</w:t>
      </w:r>
    </w:p>
    <w:p>
      <w:pPr>
        <w:pStyle w:val="ListParagraph"/>
        <w:numPr>
          <w:ilvl w:val="0"/>
          <w:numId w:val="2"/>
        </w:numPr>
        <w:spacing w:after="36" w:before="36"/>
      </w:pPr>
      <w:r>
        <w:rPr>
          <w:rFonts w:ascii="Arial" w:cs="Arial" w:eastAsia="Arial" w:hAnsi="Arial"/>
          <w:sz w:val="22"/>
          <w:szCs w:val="22"/>
        </w:rPr>
        <w:t xml:space="preserve">Legal and General Counsel immediate involvement</w:t>
      </w:r>
    </w:p>
    <w:p>
      <w:pPr>
        <w:pStyle w:val="ListParagraph"/>
        <w:numPr>
          <w:ilvl w:val="0"/>
          <w:numId w:val="2"/>
        </w:numPr>
        <w:spacing w:after="36" w:before="36"/>
      </w:pPr>
      <w:r>
        <w:rPr>
          <w:rFonts w:ascii="Arial" w:cs="Arial" w:eastAsia="Arial" w:hAnsi="Arial"/>
          <w:sz w:val="22"/>
          <w:szCs w:val="22"/>
        </w:rPr>
        <w:t xml:space="preserve">Assessment of regulatory disclosure obligations (FCC, EU AI Act Article 73)</w:t>
      </w:r>
    </w:p>
    <w:p>
      <w:pPr>
        <w:pStyle w:val="Heading2"/>
        <w:spacing w:after="80" w:before="280"/>
      </w:pPr>
      <w:r>
        <w:rPr>
          <w:rFonts w:ascii="Arial" w:cs="Arial" w:eastAsia="Arial" w:hAnsi="Arial"/>
          <w:b/>
          <w:bCs/>
          <w:color w:val="1a3a6c"/>
          <w:sz w:val="28"/>
          <w:szCs w:val="28"/>
        </w:rPr>
        <w:t xml:space="preserve">Immediate Governance Note</w:t>
      </w:r>
    </w:p>
    <w:p>
      <w:pPr>
        <w:spacing w:after="60" w:before="60"/>
      </w:pPr>
      <w:r>
        <w:rPr>
          <w:rFonts w:ascii="Arial" w:cs="Arial" w:eastAsia="Arial" w:hAnsi="Arial"/>
          <w:sz w:val="22"/>
          <w:szCs w:val="22"/>
        </w:rPr>
        <w:t xml:space="preserve">The detection mechanism for this incident was the Deaf Community Advisory Panel, not the automated monitoring system. The demographic segmentation layer of the monitoring framework was not fully operational at the time of POC expansion. This is a control gap that must be addressed as part of the corrective action plan: demographic accuracy monitoring must be operational before any further deployment expansion, not configured post-incident.</w:t>
      </w:r>
    </w:p>
    <w:p>
      <w:pPr>
        <w:spacing w:after="60" w:before="60"/>
      </w:pPr>
      <w:r>
        <w:rPr>
          <w:rFonts w:ascii="Arial" w:cs="Arial" w:eastAsia="Arial" w:hAnsi="Arial"/>
          <w:sz w:val="22"/>
          <w:szCs w:val="22"/>
        </w:rPr>
        <w:t xml:space="preserve">The Advisory Panel worked exactly as designed. This is the governance structure functioning. The lesson is not that the Panel saved us from a monitoring failure. The monitoring should have caught this first.</w:t>
      </w:r>
    </w:p>
    <w:p>
      <w:pPr>
        <w:spacing w:after="60" w:before="60"/>
      </w:pPr>
      <w:r>
        <w:rPr>
          <w:rFonts w:ascii="Arial" w:cs="Arial" w:eastAsia="Arial" w:hAnsi="Arial"/>
          <w:sz w:val="22"/>
          <w:szCs w:val="22"/>
        </w:rPr>
        <w:t xml:space="preserve">*This incident documen</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11 — Incident Response Timeline</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Incident Response Timeline: SP-INC-2026-001</w:t>
      </w:r>
    </w:p>
    <w:p>
      <w:pPr>
        <w:spacing w:after="60" w:before="60"/>
      </w:pPr>
      <w:r>
        <w:rPr>
          <w:rFonts w:ascii="Arial" w:cs="Arial" w:eastAsia="Arial" w:hAnsi="Arial"/>
          <w:b/>
          <w:bCs/>
          <w:sz w:val="22"/>
          <w:szCs w:val="22"/>
        </w:rPr>
        <w:t xml:space="preserve">Incident:</w:t>
      </w:r>
      <w:r>
        <w:rPr>
          <w:rFonts w:ascii="Arial" w:cs="Arial" w:eastAsia="Arial" w:hAnsi="Arial"/>
          <w:sz w:val="22"/>
          <w:szCs w:val="22"/>
        </w:rPr>
        <w:t xml:space="preserve"> SP-AI-001 Skin Tone Accuracy Disparity</w:t>
      </w:r>
    </w:p>
    <w:p>
      <w:pPr>
        <w:spacing w:after="60" w:before="60"/>
      </w:pPr>
      <w:r>
        <w:rPr>
          <w:rFonts w:ascii="Arial" w:cs="Arial" w:eastAsia="Arial" w:hAnsi="Arial"/>
          <w:b/>
          <w:bCs/>
          <w:sz w:val="22"/>
          <w:szCs w:val="22"/>
        </w:rPr>
        <w:t xml:space="preserve">Timeline Period:</w:t>
      </w:r>
      <w:r>
        <w:rPr>
          <w:rFonts w:ascii="Arial" w:cs="Arial" w:eastAsia="Arial" w:hAnsi="Arial"/>
          <w:sz w:val="22"/>
          <w:szCs w:val="22"/>
        </w:rPr>
        <w:t xml:space="preserve"> May 2026 to July 2026</w:t>
      </w:r>
    </w:p>
    <w:p>
      <w:pPr>
        <w:pStyle w:val="Heading2"/>
        <w:spacing w:after="80" w:before="280"/>
      </w:pPr>
      <w:r>
        <w:rPr>
          <w:rFonts w:ascii="Arial" w:cs="Arial" w:eastAsia="Arial" w:hAnsi="Arial"/>
          <w:b/>
          <w:bCs/>
          <w:color w:val="1a3a6c"/>
          <w:sz w:val="28"/>
          <w:szCs w:val="28"/>
        </w:rPr>
        <w:t xml:space="preserve">Week 1 (4–8 May 2026): Detection and Immediate Response</w:t>
      </w:r>
    </w:p>
    <w:p>
      <w:pPr>
        <w:pStyle w:val="Heading3"/>
        <w:spacing w:after="60" w:before="200"/>
      </w:pPr>
      <w:r>
        <w:rPr>
          <w:rFonts w:ascii="Arial" w:cs="Arial" w:eastAsia="Arial" w:hAnsi="Arial"/>
          <w:b/>
          <w:bCs/>
          <w:color w:val="2c5282"/>
          <w:sz w:val="24"/>
          <w:szCs w:val="24"/>
        </w:rPr>
        <w:t xml:space="preserve">Day 1: Sunday 4 May</w:t>
      </w:r>
    </w:p>
    <w:p>
      <w:pPr>
        <w:spacing w:after="60" w:before="60"/>
      </w:pPr>
      <w:r>
        <w:rPr>
          <w:rFonts w:ascii="Arial" w:cs="Arial" w:eastAsia="Arial" w:hAnsi="Arial"/>
          <w:b/>
          <w:bCs/>
          <w:sz w:val="22"/>
          <w:szCs w:val="22"/>
        </w:rPr>
        <w:t xml:space="preserve">Event:</w:t>
      </w:r>
      <w:r>
        <w:rPr>
          <w:rFonts w:ascii="Arial" w:cs="Arial" w:eastAsia="Arial" w:hAnsi="Arial"/>
          <w:sz w:val="22"/>
          <w:szCs w:val="22"/>
        </w:rPr>
        <w:t xml:space="preserve"> Detection via Deaf Community Advisory Panel</w:t>
      </w:r>
    </w:p>
    <w:p>
      <w:pPr>
        <w:pStyle w:val="ListParagraph"/>
        <w:numPr>
          <w:ilvl w:val="0"/>
          <w:numId w:val="2"/>
        </w:numPr>
        <w:spacing w:after="36" w:before="36"/>
      </w:pPr>
      <w:r>
        <w:rPr>
          <w:rFonts w:ascii="Arial" w:cs="Arial" w:eastAsia="Arial" w:hAnsi="Arial"/>
          <w:sz w:val="22"/>
          <w:szCs w:val="22"/>
        </w:rPr>
        <w:t xml:space="preserve">Advisory Panel member submits written report to the AGPO describing elevated interpretation errors among her network of POC (proof of concept) participants</w:t>
      </w:r>
    </w:p>
    <w:p>
      <w:pPr>
        <w:pStyle w:val="ListParagraph"/>
        <w:numPr>
          <w:ilvl w:val="0"/>
          <w:numId w:val="2"/>
        </w:numPr>
        <w:spacing w:after="36" w:before="36"/>
      </w:pPr>
      <w:r>
        <w:rPr>
          <w:rFonts w:ascii="Arial" w:cs="Arial" w:eastAsia="Arial" w:hAnsi="Arial"/>
          <w:sz w:val="22"/>
          <w:szCs w:val="22"/>
        </w:rPr>
        <w:t xml:space="preserve">Report flagged for engineering review on Monday morning</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Detection initiated</w:t>
      </w:r>
    </w:p>
    <w:p>
      <w:pPr>
        <w:pStyle w:val="Heading3"/>
        <w:spacing w:after="60" w:before="200"/>
      </w:pPr>
      <w:r>
        <w:rPr>
          <w:rFonts w:ascii="Arial" w:cs="Arial" w:eastAsia="Arial" w:hAnsi="Arial"/>
          <w:b/>
          <w:bCs/>
          <w:color w:val="2c5282"/>
          <w:sz w:val="24"/>
          <w:szCs w:val="24"/>
        </w:rPr>
        <w:t xml:space="preserve">Day 2: Monday 5 May</w:t>
      </w:r>
    </w:p>
    <w:p>
      <w:pPr>
        <w:spacing w:after="60" w:before="60"/>
      </w:pPr>
      <w:r>
        <w:rPr>
          <w:rFonts w:ascii="Arial" w:cs="Arial" w:eastAsia="Arial" w:hAnsi="Arial"/>
          <w:b/>
          <w:bCs/>
          <w:sz w:val="22"/>
          <w:szCs w:val="22"/>
        </w:rPr>
        <w:t xml:space="preserve">Event:</w:t>
      </w:r>
      <w:r>
        <w:rPr>
          <w:rFonts w:ascii="Arial" w:cs="Arial" w:eastAsia="Arial" w:hAnsi="Arial"/>
          <w:sz w:val="22"/>
          <w:szCs w:val="22"/>
        </w:rPr>
        <w:t xml:space="preserve"> Engineering Triage</w:t>
      </w:r>
    </w:p>
    <w:p>
      <w:pPr>
        <w:pStyle w:val="ListParagraph"/>
        <w:numPr>
          <w:ilvl w:val="0"/>
          <w:numId w:val="2"/>
        </w:numPr>
        <w:spacing w:after="36" w:before="36"/>
      </w:pPr>
      <w:r>
        <w:rPr>
          <w:rFonts w:ascii="Arial" w:cs="Arial" w:eastAsia="Arial" w:hAnsi="Arial"/>
          <w:sz w:val="22"/>
          <w:szCs w:val="22"/>
        </w:rPr>
        <w:t xml:space="preserve">AGPO reviews Advisory Panel report; engineering team tasked with confidence score log analysis</w:t>
      </w:r>
    </w:p>
    <w:p>
      <w:pPr>
        <w:pStyle w:val="ListParagraph"/>
        <w:numPr>
          <w:ilvl w:val="0"/>
          <w:numId w:val="2"/>
        </w:numPr>
        <w:spacing w:after="36" w:before="36"/>
      </w:pPr>
      <w:r>
        <w:rPr>
          <w:rFonts w:ascii="Arial" w:cs="Arial" w:eastAsia="Arial" w:hAnsi="Arial"/>
          <w:sz w:val="22"/>
          <w:szCs w:val="22"/>
        </w:rPr>
        <w:t xml:space="preserve">Initial log pull begins: confidence scores segmented by video luminance proxy measure</w:t>
      </w:r>
    </w:p>
    <w:p>
      <w:pPr>
        <w:pStyle w:val="ListParagraph"/>
        <w:numPr>
          <w:ilvl w:val="0"/>
          <w:numId w:val="2"/>
        </w:numPr>
        <w:spacing w:after="36" w:before="36"/>
      </w:pPr>
      <w:r>
        <w:rPr>
          <w:rFonts w:ascii="Arial" w:cs="Arial" w:eastAsia="Arial" w:hAnsi="Arial"/>
          <w:sz w:val="22"/>
          <w:szCs w:val="22"/>
        </w:rPr>
        <w:t xml:space="preserve">AGPO notifies Chief Product Officer of potential fairness anomaly</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Triage in progress</w:t>
      </w:r>
    </w:p>
    <w:p>
      <w:pPr>
        <w:pStyle w:val="Heading3"/>
        <w:spacing w:after="60" w:before="200"/>
      </w:pPr>
      <w:r>
        <w:rPr>
          <w:rFonts w:ascii="Arial" w:cs="Arial" w:eastAsia="Arial" w:hAnsi="Arial"/>
          <w:b/>
          <w:bCs/>
          <w:color w:val="2c5282"/>
          <w:sz w:val="24"/>
          <w:szCs w:val="24"/>
        </w:rPr>
        <w:t xml:space="preserve">Day 3: Tuesday 6 May</w:t>
      </w:r>
    </w:p>
    <w:p>
      <w:pPr>
        <w:spacing w:after="60" w:before="60"/>
      </w:pPr>
      <w:r>
        <w:rPr>
          <w:rFonts w:ascii="Arial" w:cs="Arial" w:eastAsia="Arial" w:hAnsi="Arial"/>
          <w:b/>
          <w:bCs/>
          <w:sz w:val="22"/>
          <w:szCs w:val="22"/>
        </w:rPr>
        <w:t xml:space="preserve">Event:</w:t>
      </w:r>
      <w:r>
        <w:rPr>
          <w:rFonts w:ascii="Arial" w:cs="Arial" w:eastAsia="Arial" w:hAnsi="Arial"/>
          <w:sz w:val="22"/>
          <w:szCs w:val="22"/>
        </w:rPr>
        <w:t xml:space="preserve"> Finding Confirmed; Severity 1 Declared</w:t>
      </w:r>
    </w:p>
    <w:p>
      <w:pPr>
        <w:pStyle w:val="ListParagraph"/>
        <w:numPr>
          <w:ilvl w:val="0"/>
          <w:numId w:val="2"/>
        </w:numPr>
        <w:spacing w:after="36" w:before="36"/>
      </w:pPr>
      <w:r>
        <w:rPr>
          <w:rFonts w:ascii="Arial" w:cs="Arial" w:eastAsia="Arial" w:hAnsi="Arial"/>
          <w:sz w:val="22"/>
          <w:szCs w:val="22"/>
        </w:rPr>
        <w:t xml:space="preserve">Engineering completes initial luminance analysis: 17-percentage-point confidence score gap confirmed between lower and upper luminance quartiles</w:t>
      </w:r>
    </w:p>
    <w:p>
      <w:pPr>
        <w:pStyle w:val="ListParagraph"/>
        <w:numPr>
          <w:ilvl w:val="0"/>
          <w:numId w:val="2"/>
        </w:numPr>
        <w:spacing w:after="36" w:before="36"/>
      </w:pPr>
      <w:r>
        <w:rPr>
          <w:rFonts w:ascii="Arial" w:cs="Arial" w:eastAsia="Arial" w:hAnsi="Arial"/>
          <w:sz w:val="22"/>
          <w:szCs w:val="22"/>
        </w:rPr>
        <w:t xml:space="preserve">Handoff rate disparity confirmed: 3.2x higher for lower luminance quartile</w:t>
      </w:r>
    </w:p>
    <w:p>
      <w:pPr>
        <w:pStyle w:val="ListParagraph"/>
        <w:numPr>
          <w:ilvl w:val="0"/>
          <w:numId w:val="2"/>
        </w:numPr>
        <w:spacing w:after="36" w:before="36"/>
      </w:pPr>
      <w:r>
        <w:rPr>
          <w:rFonts w:ascii="Arial" w:cs="Arial" w:eastAsia="Arial" w:hAnsi="Arial"/>
          <w:sz w:val="22"/>
          <w:szCs w:val="22"/>
        </w:rPr>
        <w:t xml:space="preserve">AGPO classifies as Severity 1 incident (SP-INC-2026-001) and initiates formal incident response</w:t>
      </w:r>
    </w:p>
    <w:p>
      <w:pPr>
        <w:spacing w:after="60" w:before="60"/>
      </w:pPr>
      <w:r>
        <w:rPr>
          <w:rFonts w:ascii="Arial" w:cs="Arial" w:eastAsia="Arial" w:hAnsi="Arial"/>
          <w:b/>
          <w:bCs/>
          <w:sz w:val="22"/>
          <w:szCs w:val="22"/>
        </w:rPr>
        <w:t xml:space="preserve">Notifications issued:</w:t>
      </w:r>
    </w:p>
    <w:p>
      <w:pPr>
        <w:pStyle w:val="ListParagraph"/>
        <w:numPr>
          <w:ilvl w:val="0"/>
          <w:numId w:val="2"/>
        </w:numPr>
        <w:spacing w:after="36" w:before="36"/>
      </w:pPr>
      <w:r>
        <w:rPr>
          <w:rFonts w:ascii="Arial" w:cs="Arial" w:eastAsia="Arial" w:hAnsi="Arial"/>
          <w:sz w:val="22"/>
          <w:szCs w:val="22"/>
        </w:rPr>
        <w:t xml:space="preserve">Chief Risk Officer notified (Day 3, within 24-hour requirement) ✓</w:t>
      </w:r>
    </w:p>
    <w:p>
      <w:pPr>
        <w:pStyle w:val="ListParagraph"/>
        <w:numPr>
          <w:ilvl w:val="0"/>
          <w:numId w:val="2"/>
        </w:numPr>
        <w:spacing w:after="36" w:before="36"/>
      </w:pPr>
      <w:r>
        <w:rPr>
          <w:rFonts w:ascii="Arial" w:cs="Arial" w:eastAsia="Arial" w:hAnsi="Arial"/>
          <w:sz w:val="22"/>
          <w:szCs w:val="22"/>
        </w:rPr>
        <w:t xml:space="preserve">General Counsel notified ✓</w:t>
      </w:r>
    </w:p>
    <w:p>
      <w:pPr>
        <w:pStyle w:val="ListParagraph"/>
        <w:numPr>
          <w:ilvl w:val="0"/>
          <w:numId w:val="2"/>
        </w:numPr>
        <w:spacing w:after="36" w:before="36"/>
      </w:pPr>
      <w:r>
        <w:rPr>
          <w:rFonts w:ascii="Arial" w:cs="Arial" w:eastAsia="Arial" w:hAnsi="Arial"/>
          <w:sz w:val="22"/>
          <w:szCs w:val="22"/>
        </w:rPr>
        <w:t xml:space="preserve">Chief Privacy Officer notified ✓</w:t>
      </w:r>
    </w:p>
    <w:p>
      <w:pPr>
        <w:pStyle w:val="ListParagraph"/>
        <w:numPr>
          <w:ilvl w:val="0"/>
          <w:numId w:val="2"/>
        </w:numPr>
        <w:spacing w:after="36" w:before="36"/>
      </w:pPr>
      <w:r>
        <w:rPr>
          <w:rFonts w:ascii="Arial" w:cs="Arial" w:eastAsia="Arial" w:hAnsi="Arial"/>
          <w:sz w:val="22"/>
          <w:szCs w:val="22"/>
        </w:rPr>
        <w:t xml:space="preserve">Chief Information Security Officer notified ✓</w:t>
      </w:r>
    </w:p>
    <w:p>
      <w:pPr>
        <w:spacing w:after="60" w:before="60"/>
      </w:pPr>
      <w:r>
        <w:rPr>
          <w:rFonts w:ascii="Arial" w:cs="Arial" w:eastAsia="Arial" w:hAnsi="Arial"/>
          <w:b/>
          <w:bCs/>
          <w:sz w:val="22"/>
          <w:szCs w:val="22"/>
        </w:rPr>
        <w:t xml:space="preserve">Immediate containment recommendation:</w:t>
      </w:r>
    </w:p>
    <w:p>
      <w:pPr>
        <w:spacing w:after="60" w:before="60"/>
      </w:pPr>
      <w:r>
        <w:rPr>
          <w:rFonts w:ascii="Arial" w:cs="Arial" w:eastAsia="Arial" w:hAnsi="Arial"/>
          <w:sz w:val="22"/>
          <w:szCs w:val="22"/>
        </w:rPr>
        <w:t xml:space="preserve">AGPO and Chief Product Officer recommend suspension of AI interpretation for the affected user group, pending further investigation. All POC calls to route to human interpreters during investigation period.</w:t>
      </w:r>
    </w:p>
    <w:p>
      <w:pPr>
        <w:spacing w:after="60" w:before="60"/>
      </w:pPr>
      <w:r>
        <w:rPr>
          <w:rFonts w:ascii="Arial" w:cs="Arial" w:eastAsia="Arial" w:hAnsi="Arial"/>
          <w:sz w:val="22"/>
          <w:szCs w:val="22"/>
        </w:rPr>
        <w:t xml:space="preserve">Chief Risk Officer approves containment measure.</w:t>
      </w:r>
    </w:p>
    <w:p>
      <w:pPr>
        <w:pStyle w:val="Heading3"/>
        <w:spacing w:after="60" w:before="200"/>
      </w:pPr>
      <w:r>
        <w:rPr>
          <w:rFonts w:ascii="Arial" w:cs="Arial" w:eastAsia="Arial" w:hAnsi="Arial"/>
          <w:b/>
          <w:bCs/>
          <w:color w:val="2c5282"/>
          <w:sz w:val="24"/>
          <w:szCs w:val="24"/>
        </w:rPr>
        <w:t xml:space="preserve">Day 4: Wednesday 7 May</w:t>
      </w:r>
    </w:p>
    <w:p>
      <w:pPr>
        <w:spacing w:after="60" w:before="60"/>
      </w:pPr>
      <w:r>
        <w:rPr>
          <w:rFonts w:ascii="Arial" w:cs="Arial" w:eastAsia="Arial" w:hAnsi="Arial"/>
          <w:b/>
          <w:bCs/>
          <w:sz w:val="22"/>
          <w:szCs w:val="22"/>
        </w:rPr>
        <w:t xml:space="preserve">Event:</w:t>
      </w:r>
      <w:r>
        <w:rPr>
          <w:rFonts w:ascii="Arial" w:cs="Arial" w:eastAsia="Arial" w:hAnsi="Arial"/>
          <w:sz w:val="22"/>
          <w:szCs w:val="22"/>
        </w:rPr>
        <w:t xml:space="preserve"> Containment Implemented; Board Notification</w:t>
      </w:r>
    </w:p>
    <w:p>
      <w:pPr>
        <w:pStyle w:val="ListParagraph"/>
        <w:numPr>
          <w:ilvl w:val="0"/>
          <w:numId w:val="2"/>
        </w:numPr>
        <w:spacing w:after="36" w:before="36"/>
      </w:pPr>
      <w:r>
        <w:rPr>
          <w:rFonts w:ascii="Arial" w:cs="Arial" w:eastAsia="Arial" w:hAnsi="Arial"/>
          <w:sz w:val="22"/>
          <w:szCs w:val="22"/>
        </w:rPr>
        <w:t xml:space="preserve">SignalPath Interpret AI pipeline suspended for all POC calls. Full human interpreter routing activated.</w:t>
      </w:r>
    </w:p>
    <w:p>
      <w:pPr>
        <w:pStyle w:val="ListParagraph"/>
        <w:numPr>
          <w:ilvl w:val="0"/>
          <w:numId w:val="2"/>
        </w:numPr>
        <w:spacing w:after="36" w:before="36"/>
      </w:pPr>
      <w:r>
        <w:rPr>
          <w:rFonts w:ascii="Arial" w:cs="Arial" w:eastAsia="Arial" w:hAnsi="Arial"/>
          <w:sz w:val="22"/>
          <w:szCs w:val="22"/>
        </w:rPr>
        <w:t xml:space="preserve">POC participants notified of temporary service change (framed as a planned system review, not an incident; legal review of communications language completed same day)</w:t>
      </w:r>
    </w:p>
    <w:p>
      <w:pPr>
        <w:pStyle w:val="ListParagraph"/>
        <w:numPr>
          <w:ilvl w:val="0"/>
          <w:numId w:val="2"/>
        </w:numPr>
        <w:spacing w:after="36" w:before="36"/>
      </w:pPr>
      <w:r>
        <w:rPr>
          <w:rFonts w:ascii="Arial" w:cs="Arial" w:eastAsia="Arial" w:hAnsi="Arial"/>
          <w:sz w:val="22"/>
          <w:szCs w:val="22"/>
        </w:rPr>
        <w:t xml:space="preserve">Board Risk and Audit Committee Chair notified by Chief Risk Officer (within 48-hour requirement) ✓</w:t>
      </w:r>
    </w:p>
    <w:p>
      <w:pPr>
        <w:pStyle w:val="ListParagraph"/>
        <w:numPr>
          <w:ilvl w:val="0"/>
          <w:numId w:val="2"/>
        </w:numPr>
        <w:spacing w:after="36" w:before="36"/>
      </w:pPr>
      <w:r>
        <w:rPr>
          <w:rFonts w:ascii="Arial" w:cs="Arial" w:eastAsia="Arial" w:hAnsi="Arial"/>
          <w:sz w:val="22"/>
          <w:szCs w:val="22"/>
        </w:rPr>
        <w:t xml:space="preserve">Extraordinary AI Governance Committee session scheduled for 9 May</w:t>
      </w:r>
    </w:p>
    <w:p>
      <w:pPr>
        <w:pStyle w:val="ListParagraph"/>
        <w:numPr>
          <w:ilvl w:val="0"/>
          <w:numId w:val="2"/>
        </w:numPr>
        <w:spacing w:after="36" w:before="36"/>
      </w:pPr>
      <w:r>
        <w:rPr>
          <w:rFonts w:ascii="Arial" w:cs="Arial" w:eastAsia="Arial" w:hAnsi="Arial"/>
          <w:sz w:val="22"/>
          <w:szCs w:val="22"/>
        </w:rPr>
        <w:t xml:space="preserve">Incident document (SP-INC-2026-001) drafted and circulated internally</w:t>
      </w:r>
    </w:p>
    <w:p>
      <w:pPr>
        <w:spacing w:after="60" w:before="60"/>
      </w:pPr>
      <w:r>
        <w:rPr>
          <w:rFonts w:ascii="Arial" w:cs="Arial" w:eastAsia="Arial" w:hAnsi="Arial"/>
          <w:b/>
          <w:bCs/>
          <w:sz w:val="22"/>
          <w:szCs w:val="22"/>
        </w:rPr>
        <w:t xml:space="preserve">Legal and Compliance begin regulatory disclosure assessment:</w:t>
      </w:r>
    </w:p>
    <w:p>
      <w:pPr>
        <w:pStyle w:val="ListParagraph"/>
        <w:numPr>
          <w:ilvl w:val="0"/>
          <w:numId w:val="2"/>
        </w:numPr>
        <w:spacing w:after="36" w:before="36"/>
      </w:pPr>
      <w:r>
        <w:rPr>
          <w:rFonts w:ascii="Arial" w:cs="Arial" w:eastAsia="Arial" w:hAnsi="Arial"/>
          <w:sz w:val="22"/>
          <w:szCs w:val="22"/>
        </w:rPr>
        <w:t xml:space="preserve">FCC (Federal Communications Commission) Part 64: does the disparity constitute a functional equivalency breach requiring FCC notification?</w:t>
      </w:r>
    </w:p>
    <w:p>
      <w:pPr>
        <w:pStyle w:val="ListParagraph"/>
        <w:numPr>
          <w:ilvl w:val="0"/>
          <w:numId w:val="2"/>
        </w:numPr>
        <w:spacing w:after="36" w:before="36"/>
      </w:pPr>
      <w:r>
        <w:rPr>
          <w:rFonts w:ascii="Arial" w:cs="Arial" w:eastAsia="Arial" w:hAnsi="Arial"/>
          <w:sz w:val="22"/>
          <w:szCs w:val="22"/>
        </w:rPr>
        <w:t xml:space="preserve">EU AI Act Article 73: do any POC participants have EU data subject status (travelers) triggering serious incident reporting?</w:t>
      </w:r>
    </w:p>
    <w:p>
      <w:pPr>
        <w:pStyle w:val="ListParagraph"/>
        <w:numPr>
          <w:ilvl w:val="0"/>
          <w:numId w:val="2"/>
        </w:numPr>
        <w:spacing w:after="36" w:before="36"/>
      </w:pPr>
      <w:r>
        <w:rPr>
          <w:rFonts w:ascii="Arial" w:cs="Arial" w:eastAsia="Arial" w:hAnsi="Arial"/>
          <w:sz w:val="22"/>
          <w:szCs w:val="22"/>
        </w:rPr>
        <w:t xml:space="preserve">BIPA: are any affected POC participants Illinois residents?</w:t>
      </w:r>
    </w:p>
    <w:p>
      <w:pPr>
        <w:pStyle w:val="ListParagraph"/>
        <w:numPr>
          <w:ilvl w:val="0"/>
          <w:numId w:val="2"/>
        </w:numPr>
        <w:spacing w:after="36" w:before="36"/>
      </w:pPr>
      <w:r>
        <w:rPr>
          <w:rFonts w:ascii="Arial" w:cs="Arial" w:eastAsia="Arial" w:hAnsi="Arial"/>
          <w:sz w:val="22"/>
          <w:szCs w:val="22"/>
        </w:rPr>
        <w:t xml:space="preserve">GDPR (General Data Protection Regulation) Article 9: biometric data processing resulting in discriminatory output</w:t>
      </w:r>
    </w:p>
    <w:p>
      <w:pPr>
        <w:pStyle w:val="Heading3"/>
        <w:spacing w:after="60" w:before="200"/>
      </w:pPr>
      <w:r>
        <w:rPr>
          <w:rFonts w:ascii="Arial" w:cs="Arial" w:eastAsia="Arial" w:hAnsi="Arial"/>
          <w:b/>
          <w:bCs/>
          <w:color w:val="2c5282"/>
          <w:sz w:val="24"/>
          <w:szCs w:val="24"/>
        </w:rPr>
        <w:t xml:space="preserve">Day 5–6: Friday–Saturday 9–10 May</w:t>
      </w:r>
    </w:p>
    <w:p>
      <w:pPr>
        <w:spacing w:after="60" w:before="60"/>
      </w:pPr>
      <w:r>
        <w:rPr>
          <w:rFonts w:ascii="Arial" w:cs="Arial" w:eastAsia="Arial" w:hAnsi="Arial"/>
          <w:b/>
          <w:bCs/>
          <w:sz w:val="22"/>
          <w:szCs w:val="22"/>
        </w:rPr>
        <w:t xml:space="preserve">Event:</w:t>
      </w:r>
      <w:r>
        <w:rPr>
          <w:rFonts w:ascii="Arial" w:cs="Arial" w:eastAsia="Arial" w:hAnsi="Arial"/>
          <w:sz w:val="22"/>
          <w:szCs w:val="22"/>
        </w:rPr>
        <w:t xml:space="preserve"> AI Governance Committee Extraordinary Session</w:t>
      </w:r>
    </w:p>
    <w:p>
      <w:pPr>
        <w:spacing w:after="60" w:before="60"/>
      </w:pPr>
      <w:r>
        <w:rPr>
          <w:rFonts w:ascii="Arial" w:cs="Arial" w:eastAsia="Arial" w:hAnsi="Arial"/>
          <w:b/>
          <w:bCs/>
          <w:sz w:val="22"/>
          <w:szCs w:val="22"/>
        </w:rPr>
        <w:t xml:space="preserve">Agenda:</w:t>
      </w:r>
    </w:p>
    <w:p>
      <w:pPr>
        <w:pStyle w:val="ListParagraph"/>
        <w:numPr>
          <w:ilvl w:val="0"/>
          <w:numId w:val="2"/>
        </w:numPr>
        <w:spacing w:after="36" w:before="36"/>
      </w:pPr>
      <w:r>
        <w:rPr>
          <w:rFonts w:ascii="Arial" w:cs="Arial" w:eastAsia="Arial" w:hAnsi="Arial"/>
          <w:sz w:val="22"/>
          <w:szCs w:val="22"/>
        </w:rPr>
        <w:t xml:space="preserve">Incident briefing and confirmed scope</w:t>
      </w:r>
    </w:p>
    <w:p>
      <w:pPr>
        <w:pStyle w:val="ListParagraph"/>
        <w:numPr>
          <w:ilvl w:val="0"/>
          <w:numId w:val="2"/>
        </w:numPr>
        <w:spacing w:after="36" w:before="36"/>
      </w:pPr>
      <w:r>
        <w:rPr>
          <w:rFonts w:ascii="Arial" w:cs="Arial" w:eastAsia="Arial" w:hAnsi="Arial"/>
          <w:sz w:val="22"/>
          <w:szCs w:val="22"/>
        </w:rPr>
        <w:t xml:space="preserve">Containment status and POC suspension</w:t>
      </w:r>
    </w:p>
    <w:p>
      <w:pPr>
        <w:pStyle w:val="ListParagraph"/>
        <w:numPr>
          <w:ilvl w:val="0"/>
          <w:numId w:val="2"/>
        </w:numPr>
        <w:spacing w:after="36" w:before="36"/>
      </w:pPr>
      <w:r>
        <w:rPr>
          <w:rFonts w:ascii="Arial" w:cs="Arial" w:eastAsia="Arial" w:hAnsi="Arial"/>
          <w:sz w:val="22"/>
          <w:szCs w:val="22"/>
        </w:rPr>
        <w:t xml:space="preserve">Regulatory disclosure assessment</w:t>
      </w:r>
    </w:p>
    <w:p>
      <w:pPr>
        <w:pStyle w:val="ListParagraph"/>
        <w:numPr>
          <w:ilvl w:val="0"/>
          <w:numId w:val="2"/>
        </w:numPr>
        <w:spacing w:after="36" w:before="36"/>
      </w:pPr>
      <w:r>
        <w:rPr>
          <w:rFonts w:ascii="Arial" w:cs="Arial" w:eastAsia="Arial" w:hAnsi="Arial"/>
          <w:sz w:val="22"/>
          <w:szCs w:val="22"/>
        </w:rPr>
        <w:t xml:space="preserve">Investigation plan approval</w:t>
      </w:r>
    </w:p>
    <w:p>
      <w:pPr>
        <w:pStyle w:val="ListParagraph"/>
        <w:numPr>
          <w:ilvl w:val="0"/>
          <w:numId w:val="2"/>
        </w:numPr>
        <w:spacing w:after="36" w:before="36"/>
      </w:pPr>
      <w:r>
        <w:rPr>
          <w:rFonts w:ascii="Arial" w:cs="Arial" w:eastAsia="Arial" w:hAnsi="Arial"/>
          <w:sz w:val="22"/>
          <w:szCs w:val="22"/>
        </w:rPr>
        <w:t xml:space="preserve">Deaf Community Advisory Panel engagement plan</w:t>
      </w:r>
    </w:p>
    <w:p>
      <w:pPr>
        <w:spacing w:after="60" w:before="60"/>
      </w:pPr>
      <w:r>
        <w:rPr>
          <w:rFonts w:ascii="Arial" w:cs="Arial" w:eastAsia="Arial" w:hAnsi="Arial"/>
          <w:b/>
          <w:bCs/>
          <w:sz w:val="22"/>
          <w:szCs w:val="22"/>
        </w:rPr>
        <w:t xml:space="preserve">Decisions made:</w:t>
      </w:r>
    </w:p>
    <w:p>
      <w:pPr>
        <w:pStyle w:val="ListParagraph"/>
        <w:numPr>
          <w:ilvl w:val="0"/>
          <w:numId w:val="2"/>
        </w:numPr>
        <w:spacing w:after="36" w:before="36"/>
      </w:pPr>
      <w:r>
        <w:rPr>
          <w:rFonts w:ascii="Arial" w:cs="Arial" w:eastAsia="Arial" w:hAnsi="Arial"/>
          <w:sz w:val="22"/>
          <w:szCs w:val="22"/>
        </w:rPr>
        <w:t xml:space="preserve">Full POC suspension maintained pending investigation. No timeline for resumption until root cause is confirmed and training data remediation plan is approved.</w:t>
      </w:r>
    </w:p>
    <w:p>
      <w:pPr>
        <w:pStyle w:val="ListParagraph"/>
        <w:numPr>
          <w:ilvl w:val="0"/>
          <w:numId w:val="2"/>
        </w:numPr>
        <w:spacing w:after="36" w:before="36"/>
      </w:pPr>
      <w:r>
        <w:rPr>
          <w:rFonts w:ascii="Arial" w:cs="Arial" w:eastAsia="Arial" w:hAnsi="Arial"/>
          <w:sz w:val="22"/>
          <w:szCs w:val="22"/>
        </w:rPr>
        <w:t xml:space="preserve">Legal and General Counsel to prepare regulatory disclosure recommendation for Chief Risk Officer approval by 16 May</w:t>
      </w:r>
    </w:p>
    <w:p>
      <w:pPr>
        <w:pStyle w:val="ListParagraph"/>
        <w:numPr>
          <w:ilvl w:val="0"/>
          <w:numId w:val="2"/>
        </w:numPr>
        <w:spacing w:after="36" w:before="36"/>
      </w:pPr>
      <w:r>
        <w:rPr>
          <w:rFonts w:ascii="Arial" w:cs="Arial" w:eastAsia="Arial" w:hAnsi="Arial"/>
          <w:sz w:val="22"/>
          <w:szCs w:val="22"/>
        </w:rPr>
        <w:t xml:space="preserve">Engineering to conduct full training dataset audit: skin tone representation, dataset provenance documentation, luminance distribution across training samples; target: 23 May</w:t>
      </w:r>
    </w:p>
    <w:p>
      <w:pPr>
        <w:pStyle w:val="ListParagraph"/>
        <w:numPr>
          <w:ilvl w:val="0"/>
          <w:numId w:val="2"/>
        </w:numPr>
        <w:spacing w:after="36" w:before="36"/>
      </w:pPr>
      <w:r>
        <w:rPr>
          <w:rFonts w:ascii="Arial" w:cs="Arial" w:eastAsia="Arial" w:hAnsi="Arial"/>
          <w:sz w:val="22"/>
          <w:szCs w:val="22"/>
        </w:rPr>
        <w:t xml:space="preserve">External AI fairness specialist to be engaged for independent validation of engineering findings (engagement by 12 May)</w:t>
      </w:r>
    </w:p>
    <w:p>
      <w:pPr>
        <w:pStyle w:val="ListParagraph"/>
        <w:numPr>
          <w:ilvl w:val="0"/>
          <w:numId w:val="2"/>
        </w:numPr>
        <w:spacing w:after="36" w:before="36"/>
      </w:pPr>
      <w:r>
        <w:rPr>
          <w:rFonts w:ascii="Arial" w:cs="Arial" w:eastAsia="Arial" w:hAnsi="Arial"/>
          <w:sz w:val="22"/>
          <w:szCs w:val="22"/>
        </w:rPr>
        <w:t xml:space="preserve">Deaf Community Advisory Panel to be briefed directly on the incident by AGPO and Chief Product Officer by 14 May. No governance decision about remediation scope until Panel has provided input.</w:t>
      </w:r>
    </w:p>
    <w:p>
      <w:pPr>
        <w:pStyle w:val="ListParagraph"/>
        <w:numPr>
          <w:ilvl w:val="0"/>
          <w:numId w:val="2"/>
        </w:numPr>
        <w:spacing w:after="36" w:before="36"/>
      </w:pPr>
      <w:r>
        <w:rPr>
          <w:rFonts w:ascii="Arial" w:cs="Arial" w:eastAsia="Arial" w:hAnsi="Arial"/>
          <w:sz w:val="22"/>
          <w:szCs w:val="22"/>
        </w:rPr>
        <w:t xml:space="preserve">Internal communications: all staff in Interpreting Services, Product Management, and Advanced Sign Technology (AST) to receive briefing by 14 May</w:t>
      </w:r>
    </w:p>
    <w:p>
      <w:pPr>
        <w:pStyle w:val="Heading2"/>
        <w:spacing w:after="80" w:before="280"/>
      </w:pPr>
      <w:r>
        <w:rPr>
          <w:rFonts w:ascii="Arial" w:cs="Arial" w:eastAsia="Arial" w:hAnsi="Arial"/>
          <w:b/>
          <w:bCs/>
          <w:color w:val="1a3a6c"/>
          <w:sz w:val="28"/>
          <w:szCs w:val="28"/>
        </w:rPr>
        <w:t xml:space="preserve">Week 2 (11–15 May 2026): Investigation</w:t>
      </w:r>
    </w:p>
    <w:p>
      <w:pPr>
        <w:pStyle w:val="Heading3"/>
        <w:spacing w:after="60" w:before="200"/>
      </w:pPr>
      <w:r>
        <w:rPr>
          <w:rFonts w:ascii="Arial" w:cs="Arial" w:eastAsia="Arial" w:hAnsi="Arial"/>
          <w:b/>
          <w:bCs/>
          <w:color w:val="2c5282"/>
          <w:sz w:val="24"/>
          <w:szCs w:val="24"/>
        </w:rPr>
        <w:t xml:space="preserve">Actions</w:t>
      </w:r>
    </w:p>
    <w:p>
      <w:pPr>
        <w:pStyle w:val="ListParagraph"/>
        <w:numPr>
          <w:ilvl w:val="0"/>
          <w:numId w:val="2"/>
        </w:numPr>
        <w:spacing w:after="36" w:before="36"/>
      </w:pPr>
      <w:r>
        <w:rPr>
          <w:rFonts w:ascii="Arial" w:cs="Arial" w:eastAsia="Arial" w:hAnsi="Arial"/>
          <w:sz w:val="22"/>
          <w:szCs w:val="22"/>
        </w:rPr>
        <w:t xml:space="preserve">External AI fairness specialist begins independent review of engineering findings</w:t>
      </w:r>
    </w:p>
    <w:p>
      <w:pPr>
        <w:pStyle w:val="ListParagraph"/>
        <w:numPr>
          <w:ilvl w:val="0"/>
          <w:numId w:val="2"/>
        </w:numPr>
        <w:spacing w:after="36" w:before="36"/>
      </w:pPr>
      <w:r>
        <w:rPr>
          <w:rFonts w:ascii="Arial" w:cs="Arial" w:eastAsia="Arial" w:hAnsi="Arial"/>
          <w:sz w:val="22"/>
          <w:szCs w:val="22"/>
        </w:rPr>
        <w:t xml:space="preserve">Full training dataset audit underway: skin tone distribution, luminance representation across training samples, geographic and demographic tagging review</w:t>
      </w:r>
    </w:p>
    <w:p>
      <w:pPr>
        <w:pStyle w:val="ListParagraph"/>
        <w:numPr>
          <w:ilvl w:val="0"/>
          <w:numId w:val="2"/>
        </w:numPr>
        <w:spacing w:after="36" w:before="36"/>
      </w:pPr>
      <w:r>
        <w:rPr>
          <w:rFonts w:ascii="Arial" w:cs="Arial" w:eastAsia="Arial" w:hAnsi="Arial"/>
          <w:sz w:val="22"/>
          <w:szCs w:val="22"/>
        </w:rPr>
        <w:t xml:space="preserve">AGPO reviews whether demographic monitoring was operational at POC launch. Preliminary finding: demographic segmentation layer was scheduled for post-launch configuration, not operational at launch (control gap documented).</w:t>
      </w:r>
    </w:p>
    <w:p>
      <w:pPr>
        <w:pStyle w:val="ListParagraph"/>
        <w:numPr>
          <w:ilvl w:val="0"/>
          <w:numId w:val="2"/>
        </w:numPr>
        <w:spacing w:after="36" w:before="36"/>
      </w:pPr>
      <w:r>
        <w:rPr>
          <w:rFonts w:ascii="Arial" w:cs="Arial" w:eastAsia="Arial" w:hAnsi="Arial"/>
          <w:sz w:val="22"/>
          <w:szCs w:val="22"/>
        </w:rPr>
        <w:t xml:space="preserve">Legal drafts regulatory notification letters for FCC and EU AI Act authority pending scope confirmation</w:t>
      </w:r>
    </w:p>
    <w:p>
      <w:pPr>
        <w:pStyle w:val="ListParagraph"/>
        <w:numPr>
          <w:ilvl w:val="0"/>
          <w:numId w:val="2"/>
        </w:numPr>
        <w:spacing w:after="36" w:before="36"/>
      </w:pPr>
      <w:r>
        <w:rPr>
          <w:rFonts w:ascii="Arial" w:cs="Arial" w:eastAsia="Arial" w:hAnsi="Arial"/>
          <w:sz w:val="22"/>
          <w:szCs w:val="22"/>
        </w:rPr>
        <w:t xml:space="preserve">Chief Privacy Officer reviews GDPR Article 9 exposure: biometric data processing producing discriminatory outputs across the POC period</w:t>
      </w:r>
    </w:p>
    <w:p>
      <w:pPr>
        <w:spacing w:after="60" w:before="60"/>
      </w:pPr>
      <w:r>
        <w:rPr>
          <w:rFonts w:ascii="Arial" w:cs="Arial" w:eastAsia="Arial" w:hAnsi="Arial"/>
          <w:b/>
          <w:bCs/>
          <w:sz w:val="22"/>
          <w:szCs w:val="22"/>
        </w:rPr>
        <w:t xml:space="preserve">Deaf Community Advisory Panel briefing (14 May):</w:t>
      </w:r>
    </w:p>
    <w:p>
      <w:pPr>
        <w:pStyle w:val="ListParagraph"/>
        <w:numPr>
          <w:ilvl w:val="0"/>
          <w:numId w:val="2"/>
        </w:numPr>
        <w:spacing w:after="36" w:before="36"/>
      </w:pPr>
      <w:r>
        <w:rPr>
          <w:rFonts w:ascii="Arial" w:cs="Arial" w:eastAsia="Arial" w:hAnsi="Arial"/>
          <w:sz w:val="22"/>
          <w:szCs w:val="22"/>
        </w:rPr>
        <w:t xml:space="preserve">Panel briefed on full incident findings by AGPO and Chief Product Officer</w:t>
      </w:r>
    </w:p>
    <w:p>
      <w:pPr>
        <w:pStyle w:val="ListParagraph"/>
        <w:numPr>
          <w:ilvl w:val="0"/>
          <w:numId w:val="2"/>
        </w:numPr>
        <w:spacing w:after="36" w:before="36"/>
      </w:pPr>
      <w:r>
        <w:rPr>
          <w:rFonts w:ascii="Arial" w:cs="Arial" w:eastAsia="Arial" w:hAnsi="Arial"/>
          <w:sz w:val="22"/>
          <w:szCs w:val="22"/>
        </w:rPr>
        <w:t xml:space="preserve">Panel raises additional scope question: skin tone is one dimension; the underlying training data likely has other unaudited demographic gaps (signing dialect, age-related hand morphology, physical limitations)</w:t>
      </w:r>
    </w:p>
    <w:p>
      <w:pPr>
        <w:pStyle w:val="ListParagraph"/>
        <w:numPr>
          <w:ilvl w:val="0"/>
          <w:numId w:val="2"/>
        </w:numPr>
        <w:spacing w:after="36" w:before="36"/>
      </w:pPr>
      <w:r>
        <w:rPr>
          <w:rFonts w:ascii="Arial" w:cs="Arial" w:eastAsia="Arial" w:hAnsi="Arial"/>
          <w:sz w:val="22"/>
          <w:szCs w:val="22"/>
        </w:rPr>
        <w:t xml:space="preserve">Panel recommends that remediation scope extend to comprehensive demographic representation audit, not a targeted skin tone fix</w:t>
      </w:r>
    </w:p>
    <w:p>
      <w:pPr>
        <w:pStyle w:val="ListParagraph"/>
        <w:numPr>
          <w:ilvl w:val="0"/>
          <w:numId w:val="2"/>
        </w:numPr>
        <w:spacing w:after="36" w:before="36"/>
      </w:pPr>
      <w:r>
        <w:rPr>
          <w:rFonts w:ascii="Arial" w:cs="Arial" w:eastAsia="Arial" w:hAnsi="Arial"/>
          <w:sz w:val="22"/>
          <w:szCs w:val="22"/>
        </w:rPr>
        <w:t xml:space="preserve">AGPO documents Panel input; Committee to consider expanded remediation scope</w:t>
      </w:r>
    </w:p>
    <w:p>
      <w:pPr>
        <w:spacing w:after="60" w:before="60"/>
      </w:pPr>
      <w:r>
        <w:rPr>
          <w:rFonts w:ascii="Arial" w:cs="Arial" w:eastAsia="Arial" w:hAnsi="Arial"/>
          <w:b/>
          <w:bCs/>
          <w:sz w:val="22"/>
          <w:szCs w:val="22"/>
        </w:rPr>
        <w:t xml:space="preserve">Emerging findings (preliminary):</w:t>
      </w:r>
    </w:p>
    <w:p>
      <w:pPr>
        <w:pStyle w:val="ListParagraph"/>
        <w:numPr>
          <w:ilvl w:val="0"/>
          <w:numId w:val="2"/>
        </w:numPr>
        <w:spacing w:after="36" w:before="36"/>
      </w:pPr>
      <w:r>
        <w:rPr>
          <w:rFonts w:ascii="Arial" w:cs="Arial" w:eastAsia="Arial" w:hAnsi="Arial"/>
          <w:sz w:val="22"/>
          <w:szCs w:val="22"/>
        </w:rPr>
        <w:t xml:space="preserve">Training dataset skin tone distribution: estimated 74% of training samples with luminance values corresponding to lighter skin tones; 26% darker: significant underrepresentation</w:t>
      </w:r>
    </w:p>
    <w:p>
      <w:pPr>
        <w:pStyle w:val="ListParagraph"/>
        <w:numPr>
          <w:ilvl w:val="0"/>
          <w:numId w:val="2"/>
        </w:numPr>
        <w:spacing w:after="36" w:before="36"/>
      </w:pPr>
      <w:r>
        <w:rPr>
          <w:rFonts w:ascii="Arial" w:cs="Arial" w:eastAsia="Arial" w:hAnsi="Arial"/>
          <w:sz w:val="22"/>
          <w:szCs w:val="22"/>
        </w:rPr>
        <w:t xml:space="preserve">Normalization algorithm calibration was never tested against a skin-tone-stratified evaluation set</w:t>
      </w:r>
    </w:p>
    <w:p>
      <w:pPr>
        <w:pStyle w:val="ListParagraph"/>
        <w:numPr>
          <w:ilvl w:val="0"/>
          <w:numId w:val="2"/>
        </w:numPr>
        <w:spacing w:after="36" w:before="36"/>
      </w:pPr>
      <w:r>
        <w:rPr>
          <w:rFonts w:ascii="Arial" w:cs="Arial" w:eastAsia="Arial" w:hAnsi="Arial"/>
          <w:sz w:val="22"/>
          <w:szCs w:val="22"/>
        </w:rPr>
        <w:t xml:space="preserve">Dataset provenance documentation: no skin tone or demographic composition fields recorded at dataset assembly</w:t>
      </w:r>
    </w:p>
    <w:p>
      <w:pPr>
        <w:pStyle w:val="Heading2"/>
        <w:spacing w:after="80" w:before="280"/>
      </w:pPr>
      <w:r>
        <w:rPr>
          <w:rFonts w:ascii="Arial" w:cs="Arial" w:eastAsia="Arial" w:hAnsi="Arial"/>
          <w:b/>
          <w:bCs/>
          <w:color w:val="1a3a6c"/>
          <w:sz w:val="28"/>
          <w:szCs w:val="28"/>
        </w:rPr>
        <w:t xml:space="preserve">Week 3 (18–22 May 2026): Scope Confirmation and Regulatory Engagement</w:t>
      </w:r>
    </w:p>
    <w:p>
      <w:pPr>
        <w:pStyle w:val="Heading3"/>
        <w:spacing w:after="60" w:before="200"/>
      </w:pPr>
      <w:r>
        <w:rPr>
          <w:rFonts w:ascii="Arial" w:cs="Arial" w:eastAsia="Arial" w:hAnsi="Arial"/>
          <w:b/>
          <w:bCs/>
          <w:color w:val="2c5282"/>
          <w:sz w:val="24"/>
          <w:szCs w:val="24"/>
        </w:rPr>
        <w:t xml:space="preserve">External Fairness Specialist Preliminary Findings (21 May)</w:t>
      </w:r>
    </w:p>
    <w:p>
      <w:pPr>
        <w:spacing w:after="60" w:before="60"/>
      </w:pPr>
      <w:r>
        <w:rPr>
          <w:rFonts w:ascii="Arial" w:cs="Arial" w:eastAsia="Arial" w:hAnsi="Arial"/>
          <w:b/>
          <w:bCs/>
          <w:sz w:val="22"/>
          <w:szCs w:val="22"/>
        </w:rPr>
        <w:t xml:space="preserve">Key findings:</w:t>
      </w:r>
    </w:p>
    <w:p>
      <w:pPr>
        <w:pStyle w:val="ListParagraph"/>
        <w:numPr>
          <w:ilvl w:val="0"/>
          <w:numId w:val="2"/>
        </w:numPr>
        <w:spacing w:after="36" w:before="36"/>
      </w:pPr>
      <w:r>
        <w:rPr>
          <w:rFonts w:ascii="Arial" w:cs="Arial" w:eastAsia="Arial" w:hAnsi="Arial"/>
          <w:sz w:val="22"/>
          <w:szCs w:val="22"/>
        </w:rPr>
        <w:t xml:space="preserve">Skin tone proxy correlation confirmed as statistically significant: not an artifact of the luminance measurement approach</w:t>
      </w:r>
    </w:p>
    <w:p>
      <w:pPr>
        <w:pStyle w:val="ListParagraph"/>
        <w:numPr>
          <w:ilvl w:val="0"/>
          <w:numId w:val="2"/>
        </w:numPr>
        <w:spacing w:after="36" w:before="36"/>
      </w:pPr>
      <w:r>
        <w:rPr>
          <w:rFonts w:ascii="Arial" w:cs="Arial" w:eastAsia="Arial" w:hAnsi="Arial"/>
          <w:sz w:val="22"/>
          <w:szCs w:val="22"/>
        </w:rPr>
        <w:t xml:space="preserve">The normalization algorithm introduces the primary performance gap before the classification model processes input. This means the classification model's accuracy figures in aggregate testing masked the disparity.</w:t>
      </w:r>
    </w:p>
    <w:p>
      <w:pPr>
        <w:pStyle w:val="ListParagraph"/>
        <w:numPr>
          <w:ilvl w:val="0"/>
          <w:numId w:val="2"/>
        </w:numPr>
        <w:spacing w:after="36" w:before="36"/>
      </w:pPr>
      <w:r>
        <w:rPr>
          <w:rFonts w:ascii="Arial" w:cs="Arial" w:eastAsia="Arial" w:hAnsi="Arial"/>
          <w:sz w:val="22"/>
          <w:szCs w:val="22"/>
        </w:rPr>
        <w:t xml:space="preserve">The 17-percentage-point confidence gap translates to a materially worse interpretation experience: longer pauses, higher error rates on low-frequency vocabulary, more frequent LCL breaches</w:t>
      </w:r>
    </w:p>
    <w:p>
      <w:pPr>
        <w:pStyle w:val="ListParagraph"/>
        <w:numPr>
          <w:ilvl w:val="0"/>
          <w:numId w:val="2"/>
        </w:numPr>
        <w:spacing w:after="36" w:before="36"/>
      </w:pPr>
      <w:r>
        <w:rPr>
          <w:rFonts w:ascii="Arial" w:cs="Arial" w:eastAsia="Arial" w:hAnsi="Arial"/>
          <w:sz w:val="22"/>
          <w:szCs w:val="22"/>
        </w:rPr>
        <w:t xml:space="preserve">The disparity is present throughout the POC period from first deployment. It was not introduced by a model update.</w:t>
      </w:r>
    </w:p>
    <w:p>
      <w:pPr>
        <w:pStyle w:val="ListParagraph"/>
        <w:numPr>
          <w:ilvl w:val="0"/>
          <w:numId w:val="2"/>
        </w:numPr>
        <w:spacing w:after="36" w:before="36"/>
      </w:pPr>
      <w:r>
        <w:rPr>
          <w:rFonts w:ascii="Arial" w:cs="Arial" w:eastAsia="Arial" w:hAnsi="Arial"/>
          <w:sz w:val="22"/>
          <w:szCs w:val="22"/>
        </w:rPr>
        <w:t xml:space="preserve">Panel's expanded scope recommendation is warranted: preliminary analysis of age-related signing variation and physical limitation variation also shows performance gaps, at lower magnitudes</w:t>
      </w:r>
    </w:p>
    <w:p>
      <w:pPr>
        <w:spacing w:after="60" w:before="60"/>
      </w:pPr>
      <w:r>
        <w:rPr>
          <w:rFonts w:ascii="Arial" w:cs="Arial" w:eastAsia="Arial" w:hAnsi="Arial"/>
          <w:b/>
          <w:bCs/>
          <w:sz w:val="22"/>
          <w:szCs w:val="22"/>
        </w:rPr>
        <w:t xml:space="preserve">Scope of affected calls confirmed:</w:t>
      </w:r>
    </w:p>
    <w:p>
      <w:pPr>
        <w:pStyle w:val="ListParagraph"/>
        <w:numPr>
          <w:ilvl w:val="0"/>
          <w:numId w:val="2"/>
        </w:numPr>
        <w:spacing w:after="36" w:before="36"/>
      </w:pPr>
      <w:r>
        <w:rPr>
          <w:rFonts w:ascii="Arial" w:cs="Arial" w:eastAsia="Arial" w:hAnsi="Arial"/>
          <w:sz w:val="22"/>
          <w:szCs w:val="22"/>
        </w:rPr>
        <w:t xml:space="preserve">POC duration: 14 March to 6 May 2026 (52 days)</w:t>
      </w:r>
    </w:p>
    <w:p>
      <w:pPr>
        <w:pStyle w:val="ListParagraph"/>
        <w:numPr>
          <w:ilvl w:val="0"/>
          <w:numId w:val="2"/>
        </w:numPr>
        <w:spacing w:after="36" w:before="36"/>
      </w:pPr>
      <w:r>
        <w:rPr>
          <w:rFonts w:ascii="Arial" w:cs="Arial" w:eastAsia="Arial" w:hAnsi="Arial"/>
          <w:sz w:val="22"/>
          <w:szCs w:val="22"/>
        </w:rPr>
        <w:t xml:space="preserve">Estimated calls in lower luminance quartile during that period: under investigation; preliminary estimate 1,800–2,400 calls</w:t>
      </w:r>
    </w:p>
    <w:p>
      <w:pPr>
        <w:pStyle w:val="ListParagraph"/>
        <w:numPr>
          <w:ilvl w:val="0"/>
          <w:numId w:val="2"/>
        </w:numPr>
        <w:spacing w:after="36" w:before="36"/>
      </w:pPr>
      <w:r>
        <w:rPr>
          <w:rFonts w:ascii="Arial" w:cs="Arial" w:eastAsia="Arial" w:hAnsi="Arial"/>
          <w:sz w:val="22"/>
          <w:szCs w:val="22"/>
        </w:rPr>
        <w:t xml:space="preserve">No emergency calls in the affected group: emergency routing to human interpreters was operational throughout</w:t>
      </w:r>
    </w:p>
    <w:p>
      <w:pPr>
        <w:spacing w:after="60" w:before="60"/>
      </w:pPr>
      <w:r>
        <w:rPr>
          <w:rFonts w:ascii="Arial" w:cs="Arial" w:eastAsia="Arial" w:hAnsi="Arial"/>
          <w:b/>
          <w:bCs/>
          <w:sz w:val="22"/>
          <w:szCs w:val="22"/>
        </w:rPr>
        <w:t xml:space="preserve">Regulatory disclosure decision (22 May):</w:t>
      </w:r>
    </w:p>
    <w:p>
      <w:pPr>
        <w:spacing w:after="60" w:before="60"/>
      </w:pPr>
      <w:r>
        <w:rPr>
          <w:rFonts w:ascii="Arial" w:cs="Arial" w:eastAsia="Arial" w:hAnsi="Arial"/>
          <w:sz w:val="22"/>
          <w:szCs w:val="22"/>
        </w:rPr>
        <w:t xml:space="preserve">Chief Risk Officer approves regulatory notifications:</w:t>
      </w:r>
    </w:p>
    <w:p>
      <w:pPr>
        <w:pStyle w:val="ListParagraph"/>
        <w:numPr>
          <w:ilvl w:val="0"/>
          <w:numId w:val="2"/>
        </w:numPr>
        <w:spacing w:after="36" w:before="36"/>
      </w:pPr>
      <w:r>
        <w:rPr>
          <w:rFonts w:ascii="Arial" w:cs="Arial" w:eastAsia="Arial" w:hAnsi="Arial"/>
          <w:sz w:val="22"/>
          <w:szCs w:val="22"/>
        </w:rPr>
        <w:t xml:space="preserve">FCC informal notification of potential functional equivalency concern submitted: 22 May 2026</w:t>
      </w:r>
    </w:p>
    <w:p>
      <w:pPr>
        <w:pStyle w:val="ListParagraph"/>
        <w:numPr>
          <w:ilvl w:val="0"/>
          <w:numId w:val="2"/>
        </w:numPr>
        <w:spacing w:after="36" w:before="36"/>
      </w:pPr>
      <w:r>
        <w:rPr>
          <w:rFonts w:ascii="Arial" w:cs="Arial" w:eastAsia="Arial" w:hAnsi="Arial"/>
          <w:sz w:val="22"/>
          <w:szCs w:val="22"/>
        </w:rPr>
        <w:t xml:space="preserve">Assessment of EU AI Act Article 73 obligations: pending determination of whether any affected POC participants hold EU data subject status during calls</w:t>
      </w:r>
    </w:p>
    <w:p>
      <w:pPr>
        <w:pStyle w:val="Heading2"/>
        <w:spacing w:after="80" w:before="280"/>
      </w:pPr>
      <w:r>
        <w:rPr>
          <w:rFonts w:ascii="Arial" w:cs="Arial" w:eastAsia="Arial" w:hAnsi="Arial"/>
          <w:b/>
          <w:bCs/>
          <w:color w:val="1a3a6c"/>
          <w:sz w:val="28"/>
          <w:szCs w:val="28"/>
        </w:rPr>
        <w:t xml:space="preserve">Week 4–5 (25 May – 5 June 2026): Remediation Planning</w:t>
      </w:r>
    </w:p>
    <w:p>
      <w:pPr>
        <w:pStyle w:val="Heading3"/>
        <w:spacing w:after="60" w:before="200"/>
      </w:pPr>
      <w:r>
        <w:rPr>
          <w:rFonts w:ascii="Arial" w:cs="Arial" w:eastAsia="Arial" w:hAnsi="Arial"/>
          <w:b/>
          <w:bCs/>
          <w:color w:val="2c5282"/>
          <w:sz w:val="24"/>
          <w:szCs w:val="24"/>
        </w:rPr>
        <w:t xml:space="preserve">Remediation Scope Approved (29 May)</w:t>
      </w:r>
    </w:p>
    <w:p>
      <w:pPr>
        <w:spacing w:after="60" w:before="60"/>
      </w:pPr>
      <w:r>
        <w:rPr>
          <w:rFonts w:ascii="Arial" w:cs="Arial" w:eastAsia="Arial" w:hAnsi="Arial"/>
          <w:sz w:val="22"/>
          <w:szCs w:val="22"/>
        </w:rPr>
        <w:t xml:space="preserve">Following Deaf Community Advisory Panel input and external specialist findings, the AI Governance Committee approves an expanded remediation scope:</w:t>
      </w:r>
    </w:p>
    <w:p>
      <w:pPr>
        <w:spacing w:after="60" w:before="60"/>
      </w:pPr>
      <w:r>
        <w:rPr>
          <w:rFonts w:ascii="Arial" w:cs="Arial" w:eastAsia="Arial" w:hAnsi="Arial"/>
          <w:b/>
          <w:bCs/>
          <w:sz w:val="22"/>
          <w:szCs w:val="22"/>
        </w:rPr>
        <w:t xml:space="preserve">Immediate (before any further POC or production deployment):</w:t>
      </w:r>
    </w:p>
    <w:p>
      <w:pPr>
        <w:pStyle w:val="ListParagraph"/>
        <w:numPr>
          <w:ilvl w:val="0"/>
          <w:numId w:val="2"/>
        </w:numPr>
        <w:spacing w:after="36" w:before="36"/>
      </w:pPr>
      <w:r>
        <w:rPr>
          <w:rFonts w:ascii="Arial" w:cs="Arial" w:eastAsia="Arial" w:hAnsi="Arial"/>
          <w:sz w:val="22"/>
          <w:szCs w:val="22"/>
        </w:rPr>
        <w:t xml:space="preserve">Full demographic representation audit of training dataset across: skin tone, age-related hand morphology, physical limitation variation (including limited finger mobility), regional ASL (American Sign Language) dialect, oral Deaf signer variation, BASL (Black American Sign Language) phonological features</w:t>
      </w:r>
    </w:p>
    <w:p>
      <w:pPr>
        <w:pStyle w:val="ListParagraph"/>
        <w:numPr>
          <w:ilvl w:val="0"/>
          <w:numId w:val="2"/>
        </w:numPr>
        <w:spacing w:after="36" w:before="36"/>
      </w:pPr>
      <w:r>
        <w:rPr>
          <w:rFonts w:ascii="Arial" w:cs="Arial" w:eastAsia="Arial" w:hAnsi="Arial"/>
          <w:sz w:val="22"/>
          <w:szCs w:val="22"/>
        </w:rPr>
        <w:t xml:space="preserve">Normalization algorithm redesign and recalibration on a demographically balanced evaluation set</w:t>
      </w:r>
    </w:p>
    <w:p>
      <w:pPr>
        <w:pStyle w:val="ListParagraph"/>
        <w:numPr>
          <w:ilvl w:val="0"/>
          <w:numId w:val="2"/>
        </w:numPr>
        <w:spacing w:after="36" w:before="36"/>
      </w:pPr>
      <w:r>
        <w:rPr>
          <w:rFonts w:ascii="Arial" w:cs="Arial" w:eastAsia="Arial" w:hAnsi="Arial"/>
          <w:sz w:val="22"/>
          <w:szCs w:val="22"/>
        </w:rPr>
        <w:t xml:space="preserve">Minimum representation thresholds defined for each demographic dimension before retraining begins</w:t>
      </w:r>
    </w:p>
    <w:p>
      <w:pPr>
        <w:spacing w:after="60" w:before="60"/>
      </w:pPr>
      <w:r>
        <w:rPr>
          <w:rFonts w:ascii="Arial" w:cs="Arial" w:eastAsia="Arial" w:hAnsi="Arial"/>
          <w:b/>
          <w:bCs/>
          <w:sz w:val="22"/>
          <w:szCs w:val="22"/>
        </w:rPr>
        <w:t xml:space="preserve">Retraining plan:</w:t>
      </w:r>
    </w:p>
    <w:p>
      <w:pPr>
        <w:pStyle w:val="ListParagraph"/>
        <w:numPr>
          <w:ilvl w:val="0"/>
          <w:numId w:val="2"/>
        </w:numPr>
        <w:spacing w:after="36" w:before="36"/>
      </w:pPr>
      <w:r>
        <w:rPr>
          <w:rFonts w:ascii="Arial" w:cs="Arial" w:eastAsia="Arial" w:hAnsi="Arial"/>
          <w:sz w:val="22"/>
          <w:szCs w:val="22"/>
        </w:rPr>
        <w:t xml:space="preserve">Supplemental training data collection: engage Deaf community organizations to recruit consenting participants across underrepresented demographic dimensions</w:t>
      </w:r>
    </w:p>
    <w:p>
      <w:pPr>
        <w:pStyle w:val="ListParagraph"/>
        <w:numPr>
          <w:ilvl w:val="0"/>
          <w:numId w:val="2"/>
        </w:numPr>
        <w:spacing w:after="36" w:before="36"/>
      </w:pPr>
      <w:r>
        <w:rPr>
          <w:rFonts w:ascii="Arial" w:cs="Arial" w:eastAsia="Arial" w:hAnsi="Arial"/>
          <w:sz w:val="22"/>
          <w:szCs w:val="22"/>
        </w:rPr>
        <w:t xml:space="preserve">Retraining conducted on expanded dataset</w:t>
      </w:r>
    </w:p>
    <w:p>
      <w:pPr>
        <w:pStyle w:val="ListParagraph"/>
        <w:numPr>
          <w:ilvl w:val="0"/>
          <w:numId w:val="2"/>
        </w:numPr>
        <w:spacing w:after="36" w:before="36"/>
      </w:pPr>
      <w:r>
        <w:rPr>
          <w:rFonts w:ascii="Arial" w:cs="Arial" w:eastAsia="Arial" w:hAnsi="Arial"/>
          <w:sz w:val="22"/>
          <w:szCs w:val="22"/>
        </w:rPr>
        <w:t xml:space="preserve">Fairness evaluation per demographic segment before any redeployment, not aggregate accuracy only.</w:t>
      </w:r>
    </w:p>
    <w:p>
      <w:pPr>
        <w:spacing w:after="60" w:before="60"/>
      </w:pPr>
      <w:r>
        <w:rPr>
          <w:rFonts w:ascii="Arial" w:cs="Arial" w:eastAsia="Arial" w:hAnsi="Arial"/>
          <w:b/>
          <w:bCs/>
          <w:sz w:val="22"/>
          <w:szCs w:val="22"/>
        </w:rPr>
        <w:t xml:space="preserve">Retraining timeline:</w:t>
      </w:r>
    </w:p>
    <w:p>
      <w:pPr>
        <w:pStyle w:val="ListParagraph"/>
        <w:numPr>
          <w:ilvl w:val="0"/>
          <w:numId w:val="2"/>
        </w:numPr>
        <w:spacing w:after="36" w:before="36"/>
      </w:pPr>
      <w:r>
        <w:rPr>
          <w:rFonts w:ascii="Arial" w:cs="Arial" w:eastAsia="Arial" w:hAnsi="Arial"/>
          <w:sz w:val="22"/>
          <w:szCs w:val="22"/>
        </w:rPr>
        <w:t xml:space="preserve">Supplemental data collection: 1 June – 31 July 2026</w:t>
      </w:r>
    </w:p>
    <w:p>
      <w:pPr>
        <w:pStyle w:val="ListParagraph"/>
        <w:numPr>
          <w:ilvl w:val="0"/>
          <w:numId w:val="2"/>
        </w:numPr>
        <w:spacing w:after="36" w:before="36"/>
      </w:pPr>
      <w:r>
        <w:rPr>
          <w:rFonts w:ascii="Arial" w:cs="Arial" w:eastAsia="Arial" w:hAnsi="Arial"/>
          <w:sz w:val="22"/>
          <w:szCs w:val="22"/>
        </w:rPr>
        <w:t xml:space="preserve">Normalization algorithm redesign: 1 June – 30 June 2026</w:t>
      </w:r>
    </w:p>
    <w:p>
      <w:pPr>
        <w:pStyle w:val="ListParagraph"/>
        <w:numPr>
          <w:ilvl w:val="0"/>
          <w:numId w:val="2"/>
        </w:numPr>
        <w:spacing w:after="36" w:before="36"/>
      </w:pPr>
      <w:r>
        <w:rPr>
          <w:rFonts w:ascii="Arial" w:cs="Arial" w:eastAsia="Arial" w:hAnsi="Arial"/>
          <w:sz w:val="22"/>
          <w:szCs w:val="22"/>
        </w:rPr>
        <w:t xml:space="preserve">Model retraining on expanded dataset: 1 August – 31 August 2026</w:t>
      </w:r>
    </w:p>
    <w:p>
      <w:pPr>
        <w:pStyle w:val="ListParagraph"/>
        <w:numPr>
          <w:ilvl w:val="0"/>
          <w:numId w:val="2"/>
        </w:numPr>
        <w:spacing w:after="36" w:before="36"/>
      </w:pPr>
      <w:r>
        <w:rPr>
          <w:rFonts w:ascii="Arial" w:cs="Arial" w:eastAsia="Arial" w:hAnsi="Arial"/>
          <w:sz w:val="22"/>
          <w:szCs w:val="22"/>
        </w:rPr>
        <w:t xml:space="preserve">Internal fairness validation: 1–14 September 2026</w:t>
      </w:r>
    </w:p>
    <w:p>
      <w:pPr>
        <w:pStyle w:val="ListParagraph"/>
        <w:numPr>
          <w:ilvl w:val="0"/>
          <w:numId w:val="2"/>
        </w:numPr>
        <w:spacing w:after="36" w:before="36"/>
      </w:pPr>
      <w:r>
        <w:rPr>
          <w:rFonts w:ascii="Arial" w:cs="Arial" w:eastAsia="Arial" w:hAnsi="Arial"/>
          <w:sz w:val="22"/>
          <w:szCs w:val="22"/>
        </w:rPr>
        <w:t xml:space="preserve">External independent fairness audit: 15 September – 15 October 2026</w:t>
      </w:r>
    </w:p>
    <w:p>
      <w:pPr>
        <w:pStyle w:val="ListParagraph"/>
        <w:numPr>
          <w:ilvl w:val="0"/>
          <w:numId w:val="2"/>
        </w:numPr>
        <w:spacing w:after="36" w:before="36"/>
      </w:pPr>
      <w:r>
        <w:rPr>
          <w:rFonts w:ascii="Arial" w:cs="Arial" w:eastAsia="Arial" w:hAnsi="Arial"/>
          <w:sz w:val="22"/>
          <w:szCs w:val="22"/>
        </w:rPr>
        <w:t xml:space="preserve">Redeployment (expanded POC resumption, with full monitoring operational): November 2026</w:t>
      </w:r>
    </w:p>
    <w:p>
      <w:pPr>
        <w:spacing w:after="60" w:before="60"/>
      </w:pPr>
      <w:r>
        <w:rPr>
          <w:rFonts w:ascii="Arial" w:cs="Arial" w:eastAsia="Arial" w:hAnsi="Arial"/>
          <w:b/>
          <w:bCs/>
          <w:sz w:val="22"/>
          <w:szCs w:val="22"/>
        </w:rPr>
        <w:t xml:space="preserve">During remediation period:</w:t>
      </w:r>
      <w:r>
        <w:rPr>
          <w:rFonts w:ascii="Arial" w:cs="Arial" w:eastAsia="Arial" w:hAnsi="Arial"/>
          <w:sz w:val="22"/>
          <w:szCs w:val="22"/>
        </w:rPr>
        <w:t xml:space="preserve"> All VRS calls continue through full human interpreter routing</w:t>
      </w:r>
    </w:p>
    <w:p>
      <w:pPr>
        <w:pStyle w:val="Heading2"/>
        <w:spacing w:after="80" w:before="280"/>
      </w:pPr>
      <w:r>
        <w:rPr>
          <w:rFonts w:ascii="Arial" w:cs="Arial" w:eastAsia="Arial" w:hAnsi="Arial"/>
          <w:b/>
          <w:bCs/>
          <w:color w:val="1a3a6c"/>
          <w:sz w:val="28"/>
          <w:szCs w:val="28"/>
        </w:rPr>
        <w:t xml:space="preserve">Week 6–8 (8–26 June 2026): Root Cause Analysis and Lessons Learned</w:t>
      </w:r>
    </w:p>
    <w:p>
      <w:pPr>
        <w:pStyle w:val="ListParagraph"/>
        <w:numPr>
          <w:ilvl w:val="0"/>
          <w:numId w:val="2"/>
        </w:numPr>
        <w:spacing w:after="36" w:before="36"/>
      </w:pPr>
      <w:r>
        <w:rPr>
          <w:rFonts w:ascii="Arial" w:cs="Arial" w:eastAsia="Arial" w:hAnsi="Arial"/>
          <w:sz w:val="22"/>
          <w:szCs w:val="22"/>
        </w:rPr>
        <w:t xml:space="preserve">Formal root cause analysis document completed (see </w:t>
      </w:r>
      <w:r>
        <w:rPr>
          <w:rFonts w:ascii="Courier New" w:cs="Courier New" w:eastAsia="Courier New" w:hAnsi="Courier New"/>
          <w:sz w:val="20"/>
          <w:szCs w:val="20"/>
        </w:rPr>
        <w:t xml:space="preserve">root-cause-analysis.md</w:t>
      </w:r>
      <w:r>
        <w:rPr>
          <w:rFonts w:ascii="Arial" w:cs="Arial" w:eastAsia="Arial" w:hAnsi="Arial"/>
          <w:sz w:val="22"/>
          <w:szCs w:val="22"/>
        </w:rPr>
        <w:t xml:space="preserve">)</w:t>
      </w:r>
    </w:p>
    <w:p>
      <w:pPr>
        <w:pStyle w:val="ListParagraph"/>
        <w:numPr>
          <w:ilvl w:val="0"/>
          <w:numId w:val="2"/>
        </w:numPr>
        <w:spacing w:after="36" w:before="36"/>
      </w:pPr>
      <w:r>
        <w:rPr>
          <w:rFonts w:ascii="Arial" w:cs="Arial" w:eastAsia="Arial" w:hAnsi="Arial"/>
          <w:sz w:val="22"/>
          <w:szCs w:val="22"/>
        </w:rPr>
        <w:t xml:space="preserve">AGPO produces full incident summary for AI Governance Committee (12 June)</w:t>
      </w:r>
    </w:p>
    <w:p>
      <w:pPr>
        <w:pStyle w:val="ListParagraph"/>
        <w:numPr>
          <w:ilvl w:val="0"/>
          <w:numId w:val="2"/>
        </w:numPr>
        <w:spacing w:after="36" w:before="36"/>
      </w:pPr>
      <w:r>
        <w:rPr>
          <w:rFonts w:ascii="Arial" w:cs="Arial" w:eastAsia="Arial" w:hAnsi="Arial"/>
          <w:sz w:val="22"/>
          <w:szCs w:val="22"/>
        </w:rPr>
        <w:t xml:space="preserve">AI Governance Committee reviews root cause analysis and approves corrective action plan (19 June)</w:t>
      </w:r>
    </w:p>
    <w:p>
      <w:pPr>
        <w:pStyle w:val="ListParagraph"/>
        <w:numPr>
          <w:ilvl w:val="0"/>
          <w:numId w:val="2"/>
        </w:numPr>
        <w:spacing w:after="36" w:before="36"/>
      </w:pPr>
      <w:r>
        <w:rPr>
          <w:rFonts w:ascii="Arial" w:cs="Arial" w:eastAsia="Arial" w:hAnsi="Arial"/>
          <w:sz w:val="22"/>
          <w:szCs w:val="22"/>
        </w:rPr>
        <w:t xml:space="preserve">Deaf Community Advisory Panel receives full incident summary including Panel's own detection role and the impact of their expanded scope recommendation (26 June)</w:t>
      </w:r>
    </w:p>
    <w:p>
      <w:pPr>
        <w:pStyle w:val="Heading2"/>
        <w:spacing w:after="80" w:before="280"/>
      </w:pPr>
      <w:r>
        <w:rPr>
          <w:rFonts w:ascii="Arial" w:cs="Arial" w:eastAsia="Arial" w:hAnsi="Arial"/>
          <w:b/>
          <w:bCs/>
          <w:color w:val="1a3a6c"/>
          <w:sz w:val="28"/>
          <w:szCs w:val="28"/>
        </w:rPr>
        <w:t xml:space="preserve">Ongoing: Data Collection and Retraining</w:t>
      </w:r>
    </w:p>
    <w:p>
      <w:pPr>
        <w:pStyle w:val="ListParagraph"/>
        <w:numPr>
          <w:ilvl w:val="0"/>
          <w:numId w:val="2"/>
        </w:numPr>
        <w:spacing w:after="36" w:before="36"/>
      </w:pPr>
      <w:r>
        <w:rPr>
          <w:rFonts w:ascii="Arial" w:cs="Arial" w:eastAsia="Arial" w:hAnsi="Arial"/>
          <w:sz w:val="22"/>
          <w:szCs w:val="22"/>
        </w:rPr>
        <w:t xml:space="preserve">Supplemental training data collection in progress</w:t>
      </w:r>
    </w:p>
    <w:p>
      <w:pPr>
        <w:pStyle w:val="ListParagraph"/>
        <w:numPr>
          <w:ilvl w:val="0"/>
          <w:numId w:val="2"/>
        </w:numPr>
        <w:spacing w:after="36" w:before="36"/>
      </w:pPr>
      <w:r>
        <w:rPr>
          <w:rFonts w:ascii="Arial" w:cs="Arial" w:eastAsia="Arial" w:hAnsi="Arial"/>
          <w:sz w:val="22"/>
          <w:szCs w:val="22"/>
        </w:rPr>
        <w:t xml:space="preserve">Monitoring framework demographic segmentation layer deployed in staging environment (June 2026). Will be operational before any POC resumption.</w:t>
      </w:r>
    </w:p>
    <w:p>
      <w:pPr>
        <w:pStyle w:val="ListParagraph"/>
        <w:numPr>
          <w:ilvl w:val="0"/>
          <w:numId w:val="2"/>
        </w:numPr>
        <w:spacing w:after="36" w:before="36"/>
      </w:pPr>
      <w:r>
        <w:rPr>
          <w:rFonts w:ascii="Arial" w:cs="Arial" w:eastAsia="Arial" w:hAnsi="Arial"/>
          <w:sz w:val="22"/>
          <w:szCs w:val="22"/>
        </w:rPr>
        <w:t xml:space="preserve">Quarterly updates to AI Governance Committee throughout remediation period</w:t>
      </w:r>
    </w:p>
    <w:p>
      <w:pPr>
        <w:pStyle w:val="Heading2"/>
        <w:spacing w:after="80" w:before="280"/>
      </w:pPr>
      <w:r>
        <w:rPr>
          <w:rFonts w:ascii="Arial" w:cs="Arial" w:eastAsia="Arial" w:hAnsi="Arial"/>
          <w:b/>
          <w:bCs/>
          <w:color w:val="1a3a6c"/>
          <w:sz w:val="28"/>
          <w:szCs w:val="28"/>
        </w:rPr>
        <w:t xml:space="preserve">Incident Summary: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Detection to containment</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Detection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Deaf Community Advisory Panel member report</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Detection to full POC suspension</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Detection to regulatory notification (FCC)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16 days</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POC calls in lower luminance quartile (estimated)</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1,800–2,400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Emergency calls affected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0 (emergency routing to human interpreters was operational)</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Monitoring gap identified</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Demographic segmentation layer not operational at POC launch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Target: redeployment with full 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November 2026</w:t>
            </w:r>
          </w:p>
        </w:tc>
      </w:tr>
      <w:tr>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Total estimated incident duration</w:t>
            </w:r>
          </w:p>
        </w:tc>
        <w:tc>
          <w:tcPr>
            <w:tcW w:type="dxa" w:w="468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~6 months</w:t>
            </w:r>
          </w:p>
        </w:tc>
      </w:tr>
    </w:tbl>
    <w:p>
      <w:pPr>
        <w:spacing w:after="100" w:before="100"/>
      </w:pPr>
      <w:r>
        <w:t xml:space="preserve"/>
      </w:r>
    </w:p>
    <w:p>
      <w:pPr>
        <w:spacing w:after="60" w:before="60"/>
      </w:pPr>
      <w:r>
        <w:rPr>
          <w:rFonts w:ascii="Arial" w:cs="Arial" w:eastAsia="Arial" w:hAnsi="Arial"/>
          <w:sz w:val="22"/>
          <w:szCs w:val="22"/>
        </w:rPr>
        <w:t xml:space="preserve">*This timeline is based on the SignalPath Interpret expanded</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12 — Root Cause Analysis: SP-INC-2026-001</w:t>
      </w:r>
    </w:p>
    <w:p>
      <w:pPr>
        <w:spacing w:after="100" w:before="100"/>
      </w:pPr>
      <w:r>
        <w:t xml:space="preserve"/>
      </w:r>
    </w:p>
    <w:p>
      <w:pPr>
        <w:pStyle w:val="Heading1"/>
        <w:spacing w:after="120" w:before="400"/>
      </w:pPr>
      <w:r>
        <w:rPr>
          <w:rFonts w:ascii="Arial" w:cs="Arial" w:eastAsia="Arial" w:hAnsi="Arial"/>
          <w:b/>
          <w:bCs/>
          <w:color w:val="1a1a2e"/>
          <w:sz w:val="36"/>
          <w:szCs w:val="36"/>
        </w:rPr>
        <w:t xml:space="preserve">Root Cause Analysis (RCA): SP-INC-2026-001</w:t>
      </w:r>
    </w:p>
    <w:p>
      <w:pPr>
        <w:spacing w:after="60" w:before="60"/>
      </w:pPr>
      <w:r>
        <w:rPr>
          <w:rFonts w:ascii="Arial" w:cs="Arial" w:eastAsia="Arial" w:hAnsi="Arial"/>
          <w:b/>
          <w:bCs/>
          <w:sz w:val="22"/>
          <w:szCs w:val="22"/>
        </w:rPr>
        <w:t xml:space="preserve">Incident:</w:t>
      </w:r>
      <w:r>
        <w:rPr>
          <w:rFonts w:ascii="Arial" w:cs="Arial" w:eastAsia="Arial" w:hAnsi="Arial"/>
          <w:sz w:val="22"/>
          <w:szCs w:val="22"/>
        </w:rPr>
        <w:t xml:space="preserve"> SP-AI-001 Skin Tone Accuracy Disparity</w:t>
      </w:r>
    </w:p>
    <w:p>
      <w:pPr>
        <w:spacing w:after="60" w:before="60"/>
      </w:pPr>
      <w:r>
        <w:rPr>
          <w:rFonts w:ascii="Arial" w:cs="Arial" w:eastAsia="Arial" w:hAnsi="Arial"/>
          <w:b/>
          <w:bCs/>
          <w:sz w:val="22"/>
          <w:szCs w:val="22"/>
        </w:rPr>
        <w:t xml:space="preserve">RCA Status:</w:t>
      </w:r>
      <w:r>
        <w:rPr>
          <w:rFonts w:ascii="Arial" w:cs="Arial" w:eastAsia="Arial" w:hAnsi="Arial"/>
          <w:sz w:val="22"/>
          <w:szCs w:val="22"/>
        </w:rPr>
        <w:t xml:space="preserve"> Final</w:t>
      </w:r>
    </w:p>
    <w:p>
      <w:pPr>
        <w:spacing w:after="60" w:before="60"/>
      </w:pPr>
      <w:r>
        <w:rPr>
          <w:rFonts w:ascii="Arial" w:cs="Arial" w:eastAsia="Arial" w:hAnsi="Arial"/>
          <w:b/>
          <w:bCs/>
          <w:sz w:val="22"/>
          <w:szCs w:val="22"/>
        </w:rPr>
        <w:t xml:space="preserve">Prepared by:</w:t>
      </w:r>
      <w:r>
        <w:rPr>
          <w:rFonts w:ascii="Arial" w:cs="Arial" w:eastAsia="Arial" w:hAnsi="Arial"/>
          <w:sz w:val="22"/>
          <w:szCs w:val="22"/>
        </w:rPr>
        <w:t xml:space="preserve"> AI Governance Program Office (AGPO) and Advanced Sign Technology (AST)</w:t>
      </w:r>
    </w:p>
    <w:p>
      <w:pPr>
        <w:spacing w:after="60" w:before="60"/>
      </w:pPr>
      <w:r>
        <w:rPr>
          <w:rFonts w:ascii="Arial" w:cs="Arial" w:eastAsia="Arial" w:hAnsi="Arial"/>
          <w:b/>
          <w:bCs/>
          <w:sz w:val="22"/>
          <w:szCs w:val="22"/>
        </w:rPr>
        <w:t xml:space="preserve">Review Date:</w:t>
      </w:r>
      <w:r>
        <w:rPr>
          <w:rFonts w:ascii="Arial" w:cs="Arial" w:eastAsia="Arial" w:hAnsi="Arial"/>
          <w:sz w:val="22"/>
          <w:szCs w:val="22"/>
        </w:rPr>
        <w:t xml:space="preserve"> 19 June 2026</w:t>
      </w:r>
    </w:p>
    <w:p>
      <w:pPr>
        <w:spacing w:after="60" w:before="60"/>
      </w:pPr>
      <w:r>
        <w:rPr>
          <w:rFonts w:ascii="Arial" w:cs="Arial" w:eastAsia="Arial" w:hAnsi="Arial"/>
          <w:b/>
          <w:bCs/>
          <w:sz w:val="22"/>
          <w:szCs w:val="22"/>
        </w:rPr>
        <w:t xml:space="preserve">Approved by:</w:t>
      </w:r>
      <w:r>
        <w:rPr>
          <w:rFonts w:ascii="Arial" w:cs="Arial" w:eastAsia="Arial" w:hAnsi="Arial"/>
          <w:sz w:val="22"/>
          <w:szCs w:val="22"/>
        </w:rPr>
        <w:t xml:space="preserve"> AI Governance Committee</w:t>
      </w:r>
    </w:p>
    <w:p>
      <w:pPr>
        <w:pStyle w:val="Heading2"/>
        <w:spacing w:after="80" w:before="280"/>
      </w:pPr>
      <w:r>
        <w:rPr>
          <w:rFonts w:ascii="Arial" w:cs="Arial" w:eastAsia="Arial" w:hAnsi="Arial"/>
          <w:b/>
          <w:bCs/>
          <w:color w:val="1a3a6c"/>
          <w:sz w:val="28"/>
          <w:szCs w:val="28"/>
        </w:rPr>
        <w:t xml:space="preserve">1. Incident Summary</w:t>
      </w:r>
    </w:p>
    <w:p>
      <w:pPr>
        <w:spacing w:after="60" w:before="60"/>
      </w:pPr>
      <w:r>
        <w:rPr>
          <w:rFonts w:ascii="Arial" w:cs="Arial" w:eastAsia="Arial" w:hAnsi="Arial"/>
          <w:sz w:val="22"/>
          <w:szCs w:val="22"/>
        </w:rPr>
        <w:t xml:space="preserve">SignalPath Interpret (SP-AI-001) produced systematically lower confidence scores for signers with darker skin tones throughout an expanded proof-of-concept (POC) deployment lasting 52 days. The disparity originated in the computer vision pipeline's normalization algorithm, which was calibrated on a training dataset that did not adequately represent the demographic diversity of the Deaf community. The result was a materially worse AI interpretation experience for a segment of the Deaf user population the system is built to serve.</w:t>
      </w:r>
    </w:p>
    <w:p>
      <w:pPr>
        <w:pStyle w:val="Heading2"/>
        <w:spacing w:after="80" w:before="280"/>
      </w:pPr>
      <w:r>
        <w:rPr>
          <w:rFonts w:ascii="Arial" w:cs="Arial" w:eastAsia="Arial" w:hAnsi="Arial"/>
          <w:b/>
          <w:bCs/>
          <w:color w:val="1a3a6c"/>
          <w:sz w:val="28"/>
          <w:szCs w:val="28"/>
        </w:rPr>
        <w:t xml:space="preserve">2. Root Cause Analysis Method</w:t>
      </w:r>
    </w:p>
    <w:p>
      <w:pPr>
        <w:spacing w:after="60" w:before="60"/>
      </w:pPr>
      <w:r>
        <w:rPr>
          <w:rFonts w:ascii="Arial" w:cs="Arial" w:eastAsia="Arial" w:hAnsi="Arial"/>
          <w:sz w:val="22"/>
          <w:szCs w:val="22"/>
        </w:rPr>
        <w:t xml:space="preserve">This analysis uses the Five Whys method to trace the incident to its root cause, followed by a contributing factors analysis to identify systemic conditions that allowed the failure to occur and persist. The goal is not to assign individual blame but to identify what must change so this class of failure cannot recur.</w:t>
      </w:r>
    </w:p>
    <w:p>
      <w:pPr>
        <w:pStyle w:val="Heading2"/>
        <w:spacing w:after="80" w:before="280"/>
      </w:pPr>
      <w:r>
        <w:rPr>
          <w:rFonts w:ascii="Arial" w:cs="Arial" w:eastAsia="Arial" w:hAnsi="Arial"/>
          <w:b/>
          <w:bCs/>
          <w:color w:val="1a3a6c"/>
          <w:sz w:val="28"/>
          <w:szCs w:val="28"/>
        </w:rPr>
        <w:t xml:space="preserve">3. Five Whys Analysis</w:t>
      </w:r>
    </w:p>
    <w:p>
      <w:pPr>
        <w:spacing w:after="60" w:before="60"/>
      </w:pPr>
      <w:r>
        <w:rPr>
          <w:rFonts w:ascii="Arial" w:cs="Arial" w:eastAsia="Arial" w:hAnsi="Arial"/>
          <w:b/>
          <w:bCs/>
          <w:sz w:val="22"/>
          <w:szCs w:val="22"/>
        </w:rPr>
        <w:t xml:space="preserve">Problem statement:</w:t>
      </w:r>
      <w:r>
        <w:rPr>
          <w:rFonts w:ascii="Arial" w:cs="Arial" w:eastAsia="Arial" w:hAnsi="Arial"/>
          <w:sz w:val="22"/>
          <w:szCs w:val="22"/>
        </w:rPr>
        <w:t xml:space="preserve"> SignalPath Interpret produced confidence scores averaging 17 percentage points lower for signers in the lower skin tone luminance quartile, resulting in a 3.2x higher rate of automatic human interpreter handoff for those users throughout the expanded POC period.</w:t>
      </w:r>
    </w:p>
    <w:p>
      <w:pPr>
        <w:spacing w:after="60" w:before="60"/>
      </w:pPr>
      <w:r>
        <w:rPr>
          <w:rFonts w:ascii="Arial" w:cs="Arial" w:eastAsia="Arial" w:hAnsi="Arial"/>
          <w:b/>
          <w:bCs/>
          <w:sz w:val="22"/>
          <w:szCs w:val="22"/>
        </w:rPr>
        <w:t xml:space="preserve">Why 1: Why did confidence scores drop for users with darker skin tones?</w:t>
      </w:r>
    </w:p>
    <w:p>
      <w:pPr>
        <w:spacing w:after="60" w:before="60"/>
      </w:pPr>
      <w:r>
        <w:rPr>
          <w:rFonts w:ascii="Arial" w:cs="Arial" w:eastAsia="Arial" w:hAnsi="Arial"/>
          <w:sz w:val="22"/>
          <w:szCs w:val="22"/>
        </w:rPr>
        <w:t xml:space="preserve">Because the computer vision pipeline's normalization algorithm performed differently on darker skin, producing lower-quality feature inputs to the classification model. The algorithm was designed to standardize lighting across call environments. Its calibration assumed a training distribution skewed toward lighter skin tones, so its normalization behavior degraded quality for underrepresented skin tones rather than correcting for them.</w:t>
      </w:r>
    </w:p>
    <w:p>
      <w:pPr>
        <w:spacing w:after="60" w:before="60"/>
      </w:pPr>
      <w:r>
        <w:rPr>
          <w:rFonts w:ascii="Arial" w:cs="Arial" w:eastAsia="Arial" w:hAnsi="Arial"/>
          <w:b/>
          <w:bCs/>
          <w:sz w:val="22"/>
          <w:szCs w:val="22"/>
        </w:rPr>
        <w:t xml:space="preserve">Why 2: Why was the normalization algorithm calibrated on a dataset skewed toward lighter skin tones?</w:t>
      </w:r>
    </w:p>
    <w:p>
      <w:pPr>
        <w:spacing w:after="60" w:before="60"/>
      </w:pPr>
      <w:r>
        <w:rPr>
          <w:rFonts w:ascii="Arial" w:cs="Arial" w:eastAsia="Arial" w:hAnsi="Arial"/>
          <w:sz w:val="22"/>
          <w:szCs w:val="22"/>
        </w:rPr>
        <w:t xml:space="preserve">Because the training dataset was assembled without documented demographic composition requirements. Skin tone distribution was not recorded, not measured, and not audited as part of dataset intake. No minimum representation threshold existed for any demographic dimension of signer identity.</w:t>
      </w:r>
    </w:p>
    <w:p>
      <w:pPr>
        <w:spacing w:after="60" w:before="60"/>
      </w:pPr>
      <w:r>
        <w:rPr>
          <w:rFonts w:ascii="Arial" w:cs="Arial" w:eastAsia="Arial" w:hAnsi="Arial"/>
          <w:b/>
          <w:bCs/>
          <w:sz w:val="22"/>
          <w:szCs w:val="22"/>
        </w:rPr>
        <w:t xml:space="preserve">Why 3: Why did no demographic representation requirement exist for the training dataset?</w:t>
      </w:r>
    </w:p>
    <w:p>
      <w:pPr>
        <w:spacing w:after="60" w:before="60"/>
      </w:pPr>
      <w:r>
        <w:rPr>
          <w:rFonts w:ascii="Arial" w:cs="Arial" w:eastAsia="Arial" w:hAnsi="Arial"/>
          <w:sz w:val="22"/>
          <w:szCs w:val="22"/>
        </w:rPr>
        <w:t xml:space="preserve">Because the bias audit, which was a gate condition for expanded POC, was scoped to cover signer variation broadly (regional dialect, physical limitation, non-native ASL (American Sign Language), oral Deaf users) but did not explicitly include skin tone normalization in the computer vision pipeline as a test dimension. The audit was commissioned and in progress, but the audit scope did not catch the specific failure mode that the incident exposed.</w:t>
      </w:r>
    </w:p>
    <w:p>
      <w:pPr>
        <w:spacing w:after="60" w:before="60"/>
      </w:pPr>
      <w:r>
        <w:rPr>
          <w:rFonts w:ascii="Arial" w:cs="Arial" w:eastAsia="Arial" w:hAnsi="Arial"/>
          <w:b/>
          <w:bCs/>
          <w:sz w:val="22"/>
          <w:szCs w:val="22"/>
        </w:rPr>
        <w:t xml:space="preserve">Why 4: Why was skin tone normalization not included in the bias audit scope?</w:t>
      </w:r>
    </w:p>
    <w:p>
      <w:pPr>
        <w:spacing w:after="60" w:before="60"/>
      </w:pPr>
      <w:r>
        <w:rPr>
          <w:rFonts w:ascii="Arial" w:cs="Arial" w:eastAsia="Arial" w:hAnsi="Arial"/>
          <w:sz w:val="22"/>
          <w:szCs w:val="22"/>
        </w:rPr>
        <w:t xml:space="preserve">Because the bias audit scope was defined without specific input from the Deaf Community Advisory Panel on which failure modes matter most to the community. The Panel was established as a gate condition and was active, but its input on audit scope was not formally solicited before the audit specification was finalized. The audit scope was defined by the AGPO and engineering team without community review.</w:t>
      </w:r>
    </w:p>
    <w:p>
      <w:pPr>
        <w:spacing w:after="60" w:before="60"/>
      </w:pPr>
      <w:r>
        <w:rPr>
          <w:rFonts w:ascii="Arial" w:cs="Arial" w:eastAsia="Arial" w:hAnsi="Arial"/>
          <w:b/>
          <w:bCs/>
          <w:sz w:val="22"/>
          <w:szCs w:val="22"/>
        </w:rPr>
        <w:t xml:space="preserve">Why 5: Why did the gate conditions allow expanded POC to proceed with the bias audit incomplete and the audit scope unreviewed by the Panel?</w:t>
      </w:r>
    </w:p>
    <w:p>
      <w:pPr>
        <w:spacing w:after="60" w:before="60"/>
      </w:pPr>
      <w:r>
        <w:rPr>
          <w:rFonts w:ascii="Arial" w:cs="Arial" w:eastAsia="Arial" w:hAnsi="Arial"/>
          <w:sz w:val="22"/>
          <w:szCs w:val="22"/>
        </w:rPr>
        <w:t xml:space="preserve">Because the gate conditions, as written, required that the bias audit be commissioned, not completed. The gate condition read: "Bias audit commissioned with independent auditor and scope defined." This allowed deployment to proceed while the audit that was supposed to catch this exact class of failure was still in progress. The gate condition was technically met while the risk it was designed to mitigate remained unaddressed.</w:t>
      </w:r>
    </w:p>
    <w:p>
      <w:pPr>
        <w:spacing w:after="60" w:before="60"/>
      </w:pPr>
      <w:r>
        <w:rPr>
          <w:rFonts w:ascii="Arial" w:cs="Arial" w:eastAsia="Arial" w:hAnsi="Arial"/>
          <w:b/>
          <w:bCs/>
          <w:sz w:val="22"/>
          <w:szCs w:val="22"/>
        </w:rPr>
        <w:t xml:space="preserve">Root cause:</w:t>
      </w:r>
      <w:r>
        <w:rPr>
          <w:rFonts w:ascii="Arial" w:cs="Arial" w:eastAsia="Arial" w:hAnsi="Arial"/>
          <w:sz w:val="22"/>
          <w:szCs w:val="22"/>
        </w:rPr>
        <w:t xml:space="preserve"> The gate condition for bias audit completion was insufficient. Allowing expanded POC deployment before a completed, Panel-reviewed bias audit placed Deaf users at risk from the exact failure mode the audit was designed to detect. The bias audit should have been a completion gate, not a commissioning gate, for any deployment involving real users.</w:t>
      </w:r>
    </w:p>
    <w:p>
      <w:pPr>
        <w:pStyle w:val="Heading2"/>
        <w:spacing w:after="80" w:before="280"/>
      </w:pPr>
      <w:r>
        <w:rPr>
          <w:rFonts w:ascii="Arial" w:cs="Arial" w:eastAsia="Arial" w:hAnsi="Arial"/>
          <w:b/>
          <w:bCs/>
          <w:color w:val="1a3a6c"/>
          <w:sz w:val="28"/>
          <w:szCs w:val="28"/>
        </w:rPr>
        <w:t xml:space="preserve">4. Contributing Factors</w:t>
      </w:r>
    </w:p>
    <w:p>
      <w:pPr>
        <w:pStyle w:val="Heading3"/>
        <w:spacing w:after="60" w:before="200"/>
      </w:pPr>
      <w:r>
        <w:rPr>
          <w:rFonts w:ascii="Arial" w:cs="Arial" w:eastAsia="Arial" w:hAnsi="Arial"/>
          <w:b/>
          <w:bCs/>
          <w:color w:val="2c5282"/>
          <w:sz w:val="24"/>
          <w:szCs w:val="24"/>
        </w:rPr>
        <w:t xml:space="preserve">CF-1: Demographic Monitoring Not Operational at POC Launch</w:t>
      </w:r>
    </w:p>
    <w:p>
      <w:pPr>
        <w:spacing w:after="60" w:before="60"/>
      </w:pPr>
      <w:r>
        <w:rPr>
          <w:rFonts w:ascii="Arial" w:cs="Arial" w:eastAsia="Arial" w:hAnsi="Arial"/>
          <w:sz w:val="22"/>
          <w:szCs w:val="22"/>
        </w:rPr>
        <w:t xml:space="preserve">The monitoring framework was designed to include a demographic segmentation layer tracking confidence scores and accuracy by user demographic proxies. This layer was not configured before POC expansion. It was scheduled for post-launch setup. As a result, the automated monitoring system would not have detected the disparity even if it had been operating normally. The incident was detected by the Advisory Panel, not by monitoring.</w:t>
      </w:r>
    </w:p>
    <w:p>
      <w:pPr>
        <w:spacing w:after="60" w:before="60"/>
      </w:pPr>
      <w:r>
        <w:rPr>
          <w:rFonts w:ascii="Arial" w:cs="Arial" w:eastAsia="Arial" w:hAnsi="Arial"/>
          <w:b/>
          <w:bCs/>
          <w:sz w:val="22"/>
          <w:szCs w:val="22"/>
        </w:rPr>
        <w:t xml:space="preserve">Implication:</w:t>
      </w:r>
      <w:r>
        <w:rPr>
          <w:rFonts w:ascii="Arial" w:cs="Arial" w:eastAsia="Arial" w:hAnsi="Arial"/>
          <w:sz w:val="22"/>
          <w:szCs w:val="22"/>
        </w:rPr>
        <w:t xml:space="preserve"> Demographic monitoring is not an enhancement. It is a prerequisite. Any deployment involving real users must have demographic accuracy monitoring operational before the first call is processed.</w:t>
      </w:r>
    </w:p>
    <w:p>
      <w:pPr>
        <w:pStyle w:val="Heading3"/>
        <w:spacing w:after="60" w:before="200"/>
      </w:pPr>
      <w:r>
        <w:rPr>
          <w:rFonts w:ascii="Arial" w:cs="Arial" w:eastAsia="Arial" w:hAnsi="Arial"/>
          <w:b/>
          <w:bCs/>
          <w:color w:val="2c5282"/>
          <w:sz w:val="24"/>
          <w:szCs w:val="24"/>
        </w:rPr>
        <w:t xml:space="preserve">CF-2: Audit Scope Defined Without Deaf Community Advisory Panel Input</w:t>
      </w:r>
    </w:p>
    <w:p>
      <w:pPr>
        <w:spacing w:after="60" w:before="60"/>
      </w:pPr>
      <w:r>
        <w:rPr>
          <w:rFonts w:ascii="Arial" w:cs="Arial" w:eastAsia="Arial" w:hAnsi="Arial"/>
          <w:sz w:val="22"/>
          <w:szCs w:val="22"/>
        </w:rPr>
        <w:t xml:space="preserve">The bias audit scope was finalized by the AGPO and engineering team. The Deaf Community Advisory Panel was not consulted on which failure modes to prioritize, which demographic dimensions to test, or what constitutes an acceptable result. A Panel-reviewed audit scope would likely have included skin tone normalization as an explicit test dimension, given the well-documented challenges of computer vision systems with darker skin tones.</w:t>
      </w:r>
    </w:p>
    <w:p>
      <w:pPr>
        <w:spacing w:after="60" w:before="60"/>
      </w:pPr>
      <w:r>
        <w:rPr>
          <w:rFonts w:ascii="Arial" w:cs="Arial" w:eastAsia="Arial" w:hAnsi="Arial"/>
          <w:b/>
          <w:bCs/>
          <w:sz w:val="22"/>
          <w:szCs w:val="22"/>
        </w:rPr>
        <w:t xml:space="preserve">Implication:</w:t>
      </w:r>
      <w:r>
        <w:rPr>
          <w:rFonts w:ascii="Arial" w:cs="Arial" w:eastAsia="Arial" w:hAnsi="Arial"/>
          <w:sz w:val="22"/>
          <w:szCs w:val="22"/>
        </w:rPr>
        <w:t xml:space="preserve"> Audit scope for systems serving the Deaf community must include Deaf Community Advisory Panel review before the audit begins. Community input at the design stage of quality assurance is not a courtesy. It is the mechanism for catching failure modes that technical teams alone will not anticipate.</w:t>
      </w:r>
    </w:p>
    <w:p>
      <w:pPr>
        <w:pStyle w:val="Heading3"/>
        <w:spacing w:after="60" w:before="200"/>
      </w:pPr>
      <w:r>
        <w:rPr>
          <w:rFonts w:ascii="Arial" w:cs="Arial" w:eastAsia="Arial" w:hAnsi="Arial"/>
          <w:b/>
          <w:bCs/>
          <w:color w:val="2c5282"/>
          <w:sz w:val="24"/>
          <w:szCs w:val="24"/>
        </w:rPr>
        <w:t xml:space="preserve">CF-3: Skin Tone Normalization Is a Known Computer Vision Risk That Was Not Explicitly Tested</w:t>
      </w:r>
    </w:p>
    <w:p>
      <w:pPr>
        <w:spacing w:after="60" w:before="60"/>
      </w:pPr>
      <w:r>
        <w:rPr>
          <w:rFonts w:ascii="Arial" w:cs="Arial" w:eastAsia="Arial" w:hAnsi="Arial"/>
          <w:sz w:val="22"/>
          <w:szCs w:val="22"/>
        </w:rPr>
        <w:t xml:space="preserve">The failure of computer vision systems on darker skin tones is well-documented in the research literature and in publicized incidents involving facial recognition, medical imaging, and video analysis systems. This is not an unknown risk. It was not unknown to the team. It was not tested because the audit scope did not require it.</w:t>
      </w:r>
    </w:p>
    <w:p>
      <w:pPr>
        <w:spacing w:after="60" w:before="60"/>
      </w:pPr>
      <w:r>
        <w:rPr>
          <w:rFonts w:ascii="Arial" w:cs="Arial" w:eastAsia="Arial" w:hAnsi="Arial"/>
          <w:b/>
          <w:bCs/>
          <w:sz w:val="22"/>
          <w:szCs w:val="22"/>
        </w:rPr>
        <w:t xml:space="preserve">Implication:</w:t>
      </w:r>
      <w:r>
        <w:rPr>
          <w:rFonts w:ascii="Arial" w:cs="Arial" w:eastAsia="Arial" w:hAnsi="Arial"/>
          <w:sz w:val="22"/>
          <w:szCs w:val="22"/>
        </w:rPr>
        <w:t xml:space="preserve"> Governance frameworks for computer vision systems must include skin tone normalization as an explicit test requirement, documented as a named risk, not subsumed under general "bias audit" language.</w:t>
      </w:r>
    </w:p>
    <w:p>
      <w:pPr>
        <w:pStyle w:val="Heading3"/>
        <w:spacing w:after="60" w:before="200"/>
      </w:pPr>
      <w:r>
        <w:rPr>
          <w:rFonts w:ascii="Arial" w:cs="Arial" w:eastAsia="Arial" w:hAnsi="Arial"/>
          <w:b/>
          <w:bCs/>
          <w:color w:val="2c5282"/>
          <w:sz w:val="24"/>
          <w:szCs w:val="24"/>
        </w:rPr>
        <w:t xml:space="preserve">CF-4: Training Data Composition Was Not Documented</w:t>
      </w:r>
    </w:p>
    <w:p>
      <w:pPr>
        <w:spacing w:after="60" w:before="60"/>
      </w:pPr>
      <w:r>
        <w:rPr>
          <w:rFonts w:ascii="Arial" w:cs="Arial" w:eastAsia="Arial" w:hAnsi="Arial"/>
          <w:sz w:val="22"/>
          <w:szCs w:val="22"/>
        </w:rPr>
        <w:t xml:space="preserve">No demographic composition fields were recorded when the training dataset was assembled. There was no skin tone distribution, no signing dialect breakdown, no age range profile, no physical limitation representation count. The dataset was treated as a technical artifact, not as a governance artifact with demographic accountability.</w:t>
      </w:r>
    </w:p>
    <w:p>
      <w:pPr>
        <w:spacing w:after="60" w:before="60"/>
      </w:pPr>
      <w:r>
        <w:rPr>
          <w:rFonts w:ascii="Arial" w:cs="Arial" w:eastAsia="Arial" w:hAnsi="Arial"/>
          <w:b/>
          <w:bCs/>
          <w:sz w:val="22"/>
          <w:szCs w:val="22"/>
        </w:rPr>
        <w:t xml:space="preserve">Implication:</w:t>
      </w:r>
      <w:r>
        <w:rPr>
          <w:rFonts w:ascii="Arial" w:cs="Arial" w:eastAsia="Arial" w:hAnsi="Arial"/>
          <w:sz w:val="22"/>
          <w:szCs w:val="22"/>
        </w:rPr>
        <w:t xml:space="preserve"> Training datasets for systems serving the Deaf community are governance artifacts. Composition must be documented, audited, and reviewed before training begins. A dataset with unknown demographic composition cannot be certified as representative.</w:t>
      </w:r>
    </w:p>
    <w:p>
      <w:pPr>
        <w:pStyle w:val="Heading3"/>
        <w:spacing w:after="60" w:before="200"/>
      </w:pPr>
      <w:r>
        <w:rPr>
          <w:rFonts w:ascii="Arial" w:cs="Arial" w:eastAsia="Arial" w:hAnsi="Arial"/>
          <w:b/>
          <w:bCs/>
          <w:color w:val="2c5282"/>
          <w:sz w:val="24"/>
          <w:szCs w:val="24"/>
        </w:rPr>
        <w:t xml:space="preserve">CF-5: The Incident Exposed a Broader Representativeness Problem</w:t>
      </w:r>
    </w:p>
    <w:p>
      <w:pPr>
        <w:spacing w:after="60" w:before="60"/>
      </w:pPr>
      <w:r>
        <w:rPr>
          <w:rFonts w:ascii="Arial" w:cs="Arial" w:eastAsia="Arial" w:hAnsi="Arial"/>
          <w:sz w:val="22"/>
          <w:szCs w:val="22"/>
        </w:rPr>
        <w:t xml:space="preserve">The external fairness specialist and the Deaf Community Advisory Panel both identified that skin tone is one dimension of a broader training data representativeness gap. Preliminary analysis showed performance gaps, at lower magnitudes, for age-related signing variation and physical limitation variation as well. The skin tone disparity was the largest and most immediately detectable, but it is not the only one.</w:t>
      </w:r>
    </w:p>
    <w:p>
      <w:pPr>
        <w:spacing w:after="60" w:before="60"/>
      </w:pPr>
      <w:r>
        <w:rPr>
          <w:rFonts w:ascii="Arial" w:cs="Arial" w:eastAsia="Arial" w:hAnsi="Arial"/>
          <w:b/>
          <w:bCs/>
          <w:sz w:val="22"/>
          <w:szCs w:val="22"/>
        </w:rPr>
        <w:t xml:space="preserve">Implication:</w:t>
      </w:r>
      <w:r>
        <w:rPr>
          <w:rFonts w:ascii="Arial" w:cs="Arial" w:eastAsia="Arial" w:hAnsi="Arial"/>
          <w:sz w:val="22"/>
          <w:szCs w:val="22"/>
        </w:rPr>
        <w:t xml:space="preserve"> The remediation plan must address the full demographic scope of representativeness, not only the dimension that triggered the incident. Fixing skin tone while leaving other gaps unaddressed would be a partial remediation that still fails members of the Deaf community.</w:t>
      </w:r>
    </w:p>
    <w:p>
      <w:pPr>
        <w:pStyle w:val="Heading2"/>
        <w:spacing w:after="80" w:before="280"/>
      </w:pPr>
      <w:r>
        <w:rPr>
          <w:rFonts w:ascii="Arial" w:cs="Arial" w:eastAsia="Arial" w:hAnsi="Arial"/>
          <w:b/>
          <w:bCs/>
          <w:color w:val="1a3a6c"/>
          <w:sz w:val="28"/>
          <w:szCs w:val="28"/>
        </w:rPr>
        <w:t xml:space="preserve">5. Corrective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Contributing Factor Addressed</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Due Date</w:t>
            </w:r>
          </w:p>
        </w:tc>
        <w:tc>
          <w:tcPr>
            <w:tcW w:type="dxa" w:w="1872"/>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Redesign and recalibrate normalization algorithm on demographically balanced evaluation set</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Root cause, CF-1, CF-3</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Advanced Sign Technology (AST)</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30 June 2026</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 progress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Commission supplemental training data collection across all underrepresented demographic dimensions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CF-4, CF-5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Chief Product Officer + AGPO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31 July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 progress</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Define minimum representation thresholds per demographic dimension as a formal dataset intake requirement</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CF-4</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AGPO + Advanced Sign Technology (AST)</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30 June 2026</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In progress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Require Deaf Community Advisory Panel review of bias audit scope before any audit begins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CF-2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AGPO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30 June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 progress</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Deploy demographic accuracy monitoring (segmented by skin tone proxy, age, dialect variation) before any future POC or production deployment</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CF-1</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Advanced Sign Technology (AST) and Engineering Lead</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30 September 2026 (before POC resumption)</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Not started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Retrain SP-AI-001 on expanded, demographically documented dataset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Root cause, CF-4, CF-5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Advanced Sign Technology (AST)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31 August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Not started</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Conduct independent fairness audit across all demographic dimensions before POC resumption</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Root cause, CF-2, CF-3</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AGPO + external auditor</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15 October 2026</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Not started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Revise gate conditions: replace "bias audit commissioned" with "bias audit completed with Panel-reviewed scope" for all high-risk deployments involving real users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Root cause, CF-2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AGPO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30 June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 progress</w:t>
            </w:r>
          </w:p>
        </w:tc>
      </w:tr>
      <w:tr>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Update AI Use Case Review process to require skin tone normalization testing as an explicit requirement for all computer vision systems</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CF-3</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AGPO</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31 July 2026</w:t>
            </w:r>
          </w:p>
        </w:tc>
        <w:tc>
          <w:tcPr>
            <w:tcW w:type="dxa" w:w="1872"/>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Not started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Provide full incident summary and corrective action plan to Deaf Community Advisory Panel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AGPO + Chief Product Officer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26 June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Scheduled</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6. Lessons Learned</w:t>
      </w:r>
    </w:p>
    <w:p>
      <w:pPr>
        <w:spacing w:after="60" w:before="60"/>
      </w:pPr>
      <w:r>
        <w:rPr>
          <w:rFonts w:ascii="Arial" w:cs="Arial" w:eastAsia="Arial" w:hAnsi="Arial"/>
          <w:b/>
          <w:bCs/>
          <w:sz w:val="22"/>
          <w:szCs w:val="22"/>
        </w:rPr>
        <w:t xml:space="preserve">For the AI governance program:</w:t>
      </w:r>
    </w:p>
    <w:p>
      <w:pPr>
        <w:pStyle w:val="ListParagraph"/>
        <w:numPr>
          <w:ilvl w:val="0"/>
          <w:numId w:val="2"/>
        </w:numPr>
        <w:spacing w:after="36" w:before="36"/>
      </w:pPr>
      <w:r>
        <w:rPr>
          <w:rFonts w:ascii="Arial" w:cs="Arial" w:eastAsia="Arial" w:hAnsi="Arial"/>
          <w:b/>
          <w:bCs/>
          <w:sz w:val="22"/>
          <w:szCs w:val="22"/>
        </w:rPr>
        <w:t xml:space="preserve">A commissioned audit is not a completed audit.</w:t>
      </w:r>
      <w:r>
        <w:rPr>
          <w:rFonts w:ascii="Arial" w:cs="Arial" w:eastAsia="Arial" w:hAnsi="Arial"/>
          <w:sz w:val="22"/>
          <w:szCs w:val="22"/>
        </w:rPr>
        <w:t xml:space="preserve"> Gate conditions that allow deployment before an audit is finished are gate conditions that fail at exactly the moment they are supposed to protect users. Any gate condition involving a quality assurance activity should require completion, not initiation.</w:t>
      </w:r>
    </w:p>
    <w:p>
      <w:pPr>
        <w:pStyle w:val="ListParagraph"/>
        <w:numPr>
          <w:ilvl w:val="0"/>
          <w:numId w:val="2"/>
        </w:numPr>
        <w:spacing w:after="36" w:before="36"/>
      </w:pPr>
      <w:r>
        <w:rPr>
          <w:rFonts w:ascii="Arial" w:cs="Arial" w:eastAsia="Arial" w:hAnsi="Arial"/>
          <w:b/>
          <w:bCs/>
          <w:sz w:val="22"/>
          <w:szCs w:val="22"/>
        </w:rPr>
        <w:t xml:space="preserve">Community input belongs at the design stage of quality assurance, not the review stage.</w:t>
      </w:r>
      <w:r>
        <w:rPr>
          <w:rFonts w:ascii="Arial" w:cs="Arial" w:eastAsia="Arial" w:hAnsi="Arial"/>
          <w:sz w:val="22"/>
          <w:szCs w:val="22"/>
        </w:rPr>
        <w:t xml:space="preserve"> The Advisory Panel was established. The Panel was active. The Panel was not asked to review the audit scope before the audit was scoped. That sequencing produced an audit that missed the failure mode the community would have prioritized. Consultation is only useful if it happens before the decision, not after.</w:t>
      </w:r>
    </w:p>
    <w:p>
      <w:pPr>
        <w:pStyle w:val="ListParagraph"/>
        <w:numPr>
          <w:ilvl w:val="0"/>
          <w:numId w:val="2"/>
        </w:numPr>
        <w:spacing w:after="36" w:before="36"/>
      </w:pPr>
      <w:r>
        <w:rPr>
          <w:rFonts w:ascii="Arial" w:cs="Arial" w:eastAsia="Arial" w:hAnsi="Arial"/>
          <w:b/>
          <w:bCs/>
          <w:sz w:val="22"/>
          <w:szCs w:val="22"/>
        </w:rPr>
        <w:t xml:space="preserve">Monitoring is not something you configure after deployment.</w:t>
      </w:r>
      <w:r>
        <w:rPr>
          <w:rFonts w:ascii="Arial" w:cs="Arial" w:eastAsia="Arial" w:hAnsi="Arial"/>
          <w:sz w:val="22"/>
          <w:szCs w:val="22"/>
        </w:rPr>
        <w:t xml:space="preserve"> The demographic segmentation layer was planned but not operational. If it had been operational, this incident would have been detected within days, not 52 days. Monitoring readiness is a deployment gate, not a post-deployment task.</w:t>
      </w:r>
    </w:p>
    <w:p>
      <w:pPr>
        <w:pStyle w:val="ListParagraph"/>
        <w:numPr>
          <w:ilvl w:val="0"/>
          <w:numId w:val="2"/>
        </w:numPr>
        <w:spacing w:after="36" w:before="36"/>
      </w:pPr>
      <w:r>
        <w:rPr>
          <w:rFonts w:ascii="Arial" w:cs="Arial" w:eastAsia="Arial" w:hAnsi="Arial"/>
          <w:b/>
          <w:bCs/>
          <w:sz w:val="22"/>
          <w:szCs w:val="22"/>
        </w:rPr>
        <w:t xml:space="preserve">The Deaf community is demographically diverse, and that diversity must be documented, not assumed.</w:t>
      </w:r>
      <w:r>
        <w:rPr>
          <w:rFonts w:ascii="Arial" w:cs="Arial" w:eastAsia="Arial" w:hAnsi="Arial"/>
          <w:sz w:val="22"/>
          <w:szCs w:val="22"/>
        </w:rPr>
        <w:t xml:space="preserve"> Skin tone, age, physical variation, dialect, and language background are all dimensions where training data can fail. Each one must be explicitly documented, explicitly tested, and explicitly reported. "We ran a bias audit" is not a governance answer. "Our bias audit tested these specific dimensions against these specific thresholds and produced these specific results" is.</w:t>
      </w:r>
    </w:p>
    <w:p>
      <w:pPr>
        <w:pStyle w:val="ListParagraph"/>
        <w:numPr>
          <w:ilvl w:val="0"/>
          <w:numId w:val="2"/>
        </w:numPr>
        <w:spacing w:after="36" w:before="36"/>
      </w:pPr>
      <w:r>
        <w:rPr>
          <w:rFonts w:ascii="Arial" w:cs="Arial" w:eastAsia="Arial" w:hAnsi="Arial"/>
          <w:b/>
          <w:bCs/>
          <w:sz w:val="22"/>
          <w:szCs w:val="22"/>
        </w:rPr>
        <w:t xml:space="preserve">The Advisory Panel worked.</w:t>
      </w:r>
      <w:r>
        <w:rPr>
          <w:rFonts w:ascii="Arial" w:cs="Arial" w:eastAsia="Arial" w:hAnsi="Arial"/>
          <w:sz w:val="22"/>
          <w:szCs w:val="22"/>
        </w:rPr>
        <w:t xml:space="preserve"> The detection mechanism for this incident was a community member, not an automated system. That is both a validation of the governance structure and an indictment of the monitoring gap. Both things are true. The lesson is to close the monitoring gap, not to rely on community members to catch what the system should catch automatically.</w:t>
      </w:r>
    </w:p>
    <w:p>
      <w:pPr>
        <w:pStyle w:val="ListParagraph"/>
        <w:numPr>
          <w:ilvl w:val="0"/>
          <w:numId w:val="2"/>
        </w:numPr>
        <w:spacing w:after="36" w:before="36"/>
      </w:pPr>
      <w:r>
        <w:rPr>
          <w:rFonts w:ascii="Arial" w:cs="Arial" w:eastAsia="Arial" w:hAnsi="Arial"/>
          <w:b/>
          <w:bCs/>
          <w:sz w:val="22"/>
          <w:szCs w:val="22"/>
        </w:rPr>
        <w:t xml:space="preserve">Proactive governance protects the community better than reactive governance.</w:t>
      </w:r>
      <w:r>
        <w:rPr>
          <w:rFonts w:ascii="Arial" w:cs="Arial" w:eastAsia="Arial" w:hAnsi="Arial"/>
          <w:sz w:val="22"/>
          <w:szCs w:val="22"/>
        </w:rPr>
        <w:t xml:space="preserve"> The bias audit was designed to prevent this incident. The incident happened because the audit was incomplete when deployment began. Earlier completion, broader scope, and Panel-reviewed design would have caught this before any Deaf user experienced it.</w:t>
      </w:r>
    </w:p>
    <w:p>
      <w:pPr>
        <w:spacing w:after="60" w:before="60"/>
      </w:pPr>
      <w:r>
        <w:rPr>
          <w:rFonts w:ascii="Arial" w:cs="Arial" w:eastAsia="Arial" w:hAnsi="Arial"/>
          <w:i/>
          <w:iCs/>
          <w:sz w:val="22"/>
          <w:szCs w:val="22"/>
        </w:rPr>
        <w:t xml:space="preserve">RCA approved by AI Governance Committee: 19 June 2026</w:t>
      </w:r>
    </w:p>
    <w:p>
      <w:pPr>
        <w:spacing w:after="60" w:before="60"/>
      </w:pPr>
      <w:r>
        <w:rPr>
          <w:rFonts w:ascii="Arial" w:cs="Arial" w:eastAsia="Arial" w:hAnsi="Arial"/>
          <w:sz w:val="22"/>
          <w:szCs w:val="22"/>
        </w:rPr>
        <w:t xml:space="preserve">*Distribution: AI Governa</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13 — NIST AI RMF Mapping: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c" w:sz="4"/>
              <w:left w:val="thick" w:color="1a3a6c" w:sz="8"/>
              <w:bottom w:val="single" w:color="1a3a6c" w:sz="4"/>
              <w:right w:val="single" w:color="1a3a6c" w:sz="4"/>
            </w:tcBorders>
            <w:shd w:fill="FFF3CD" w:val="clear"/>
            <w:tcMar>
              <w:top w:type="dxa" w:w="160"/>
              <w:left w:type="dxa" w:w="200"/>
              <w:bottom w:type="dxa" w:w="160"/>
              <w:right w:type="dxa" w:w="200"/>
            </w:tcMar>
          </w:tcPr>
          <w:p>
            <w:pPr>
              <w:spacing w:after="60" w:before="60"/>
            </w:pPr>
            <w:r>
              <w:rPr>
                <w:rFonts w:ascii="Arial" w:cs="Arial" w:eastAsia="Arial" w:hAnsi="Arial"/>
                <w:b/>
                <w:bCs/>
                <w:sz w:val="22"/>
                <w:szCs w:val="22"/>
              </w:rPr>
              <w:t xml:space="preserve">RETRIEVAL NOTICE:</w:t>
            </w:r>
            <w:r>
              <w:rPr>
                <w:rFonts w:ascii="Arial" w:cs="Arial" w:eastAsia="Arial" w:hAnsi="Arial"/>
                <w:sz w:val="22"/>
                <w:szCs w:val="22"/>
              </w:rPr>
              <w:t xml:space="preserve"> This section contains a summary of the NIST AI Risk Management Framework mapping. The full document (nist-rmf-mapping.md) has been excluded to conserve context window space. If your question or discussion focuses specifically on NIST RMF details for any individual system, please let the user know you are working from the summary and ask them to drop nist-rmf-mapping.md into this chat.</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Framework Overview</w:t>
      </w:r>
    </w:p>
    <w:p>
      <w:pPr>
        <w:spacing w:after="60" w:before="60"/>
      </w:pPr>
      <w:r>
        <w:rPr>
          <w:rFonts w:ascii="Arial" w:cs="Arial" w:eastAsia="Arial" w:hAnsi="Arial"/>
          <w:sz w:val="22"/>
          <w:szCs w:val="22"/>
        </w:rPr>
        <w:t xml:space="preserve">SignalPath maps all 16 AI systems against the NIST AI RMF 1.0 four core functions. Maturity is rated 1-4: 1=Initial (ad hoc/absent), 2=Developing (some practices, inconsistently applied), 3=Defined (documented and repeatable), 4=Optimized (continuously improved with feedback loops).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02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Core Question</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GOVERN</w:t>
            </w:r>
          </w:p>
        </w:tc>
        <w:tc>
          <w:tcPr>
            <w:tcW w:type="dxa" w:w="70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Are the right accountability structures, policies, and culture in place?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MAP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Have we identified and contextualized the risks associated with this system?</w:t>
            </w:r>
          </w:p>
        </w:tc>
      </w:tr>
      <w:tr>
        <w:tc>
          <w:tcPr>
            <w:tcW w:type="dxa" w:w="234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b/>
                <w:bCs/>
                <w:sz w:val="22"/>
                <w:szCs w:val="22"/>
              </w:rPr>
              <w:t xml:space="preserve">MEASURE</w:t>
            </w:r>
          </w:p>
        </w:tc>
        <w:tc>
          <w:tcPr>
            <w:tcW w:type="dxa" w:w="702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Have we analyzed and assessed those risks in a rigorous, documented 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sz w:val="22"/>
                <w:szCs w:val="22"/>
              </w:rPr>
              <w:t xml:space="preserve">MANAGE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Are we actively treating risks, monitoring systems, and ready to respond?</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Maturity Scores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260"/>
        <w:gridCol w:w="5100"/>
      </w:tblGrid>
      <w:tr>
        <w:trPr>
          <w:tblHeader/>
        </w:trPr>
        <w:tc>
          <w:tcPr>
            <w:tcW w:type="dxa" w:w="9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System ID</w:t>
            </w:r>
          </w:p>
        </w:tc>
        <w:tc>
          <w:tcPr>
            <w:tcW w:type="dxa" w:w="21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System Name</w:t>
            </w:r>
          </w:p>
        </w:tc>
        <w:tc>
          <w:tcPr>
            <w:tcW w:type="dxa" w:w="126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Overall Maturity</w:t>
            </w:r>
          </w:p>
        </w:tc>
        <w:tc>
          <w:tcPr>
            <w:tcW w:type="dxa" w:w="5100"/>
            <w:tcBorders>
              <w:top w:val="single" w:color="CCCCCC" w:sz="1"/>
              <w:left w:val="single" w:color="CCCCCC" w:sz="1"/>
              <w:bottom w:val="single" w:color="CCCCCC" w:sz="1"/>
              <w:right w:val="single" w:color="CCCCCC" w:sz="1"/>
            </w:tcBorders>
            <w:shd w:fill="1a3a6c" w:val="clear"/>
            <w:tcMar>
              <w:top w:type="dxa" w:w="80"/>
              <w:left w:type="dxa" w:w="120"/>
              <w:bottom w:type="dxa" w:w="80"/>
              <w:right w:type="dxa" w:w="120"/>
            </w:tcMar>
          </w:tcPr>
          <w:p>
            <w:r>
              <w:rPr>
                <w:rFonts w:ascii="Arial" w:cs="Arial" w:eastAsia="Arial" w:hAnsi="Arial"/>
                <w:b/>
                <w:bCs/>
                <w:color w:val="FFFFFF"/>
                <w:sz w:val="20"/>
                <w:szCs w:val="20"/>
              </w:rPr>
              <w:t xml:space="preserve">Priority Actions</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SP-AI-001</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SignalPath Interpret</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 — Initial</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Establish governance gate criteria. Conduct bias audit. Define accuracy thresholds. Build human oversight architecture. Do not deploy without completing these steps.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SignalPath Forum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2-3 — Developing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Formalize risk mapping. Document accuracy thresholds to audit standard. Add AI incident category to complaints framework.</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SP-AI-003</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Express Call Routing ML</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Document routing logic to explainability standard. Audit emergency call escalation logic.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SignalPath CaptionLine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 — Defined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Confirm disclosure language. Conduct formal bias assessment. Document accuracy thresholds to audit standard.</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SP-AI-005</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Microsoft Copilot (M365)</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Define and restrict Copilot data access scope. Improve employee awareness. Add AI incident classification.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Workday 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Conduct bias audit on attrition model. Review Workday contract for EU AI Act clauses. Document attrition model logic.</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SP-AI-007</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UKG AI</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Document human review process for scheduling outputs. Validate FCC staffing compliance before implementation.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SP-AI-008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Zendesk 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2-3 — Developing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Validate sentiment model for Deaf user (ASL-first English) communication patterns. Confirm disclosure implementation.</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SP-AI-009</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Autogen AI</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Review vendor data retention and training policy. Restrict what proprietary data can be submitted.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ZoomInfo 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 — Defined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Confirm GDPR legal basis for EU contact data. Review ZoomInfo DPA.</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SP-AI-011</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Gong</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Confirm recording consent consistency. Clarify role in employment performance decisions. Reclassify as High Risk if performance decisions are informed by Gong.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GitHub Copilot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Establish prompt content policy. Quantify personal account shadow use.</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SP-AI-013</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Harvey AI (Outside Counsel)</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1 — Initial</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Add AI tool clause to outside counsel engagement agreement immediately. Identify Harvey AI as sub-processor in DPA. Establish audit rights.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FCC Monitoring Tool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 — Developing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Confirm vendor. Document output validation process.</w:t>
            </w:r>
          </w:p>
        </w:tc>
      </w:tr>
      <w:tr>
        <w:tc>
          <w:tcPr>
            <w:tcW w:type="dxa" w:w="9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SP-AI-015</w:t>
            </w:r>
          </w:p>
        </w:tc>
        <w:tc>
          <w:tcPr>
            <w:tcW w:type="dxa" w:w="2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Microsoft Sentinel AI</w:t>
            </w:r>
          </w:p>
        </w:tc>
        <w:tc>
          <w:tcPr>
            <w:tcW w:type="dxa" w:w="126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3 — Defined</w:t>
            </w:r>
          </w:p>
        </w:tc>
        <w:tc>
          <w:tcPr>
            <w:tcW w:type="dxa" w:w="5100"/>
            <w:tcBorders>
              <w:top w:val="single" w:color="CCCCCC" w:sz="1"/>
              <w:left w:val="single" w:color="CCCCCC" w:sz="1"/>
              <w:bottom w:val="single" w:color="CCCCCC" w:sz="1"/>
              <w:right w:val="single" w:color="CCCCCC" w:sz="1"/>
            </w:tcBorders>
            <w:shd w:fill="EFF3F8" w:val="clear"/>
            <w:tcMar>
              <w:top w:type="dxa" w:w="80"/>
              <w:left w:type="dxa" w:w="120"/>
              <w:bottom w:type="dxa" w:w="80"/>
              <w:right w:type="dxa" w:w="120"/>
            </w:tcMar>
          </w:tcPr>
          <w:p>
            <w:pPr>
              <w:spacing w:after="40" w:before="40"/>
            </w:pPr>
            <w:r>
              <w:rPr>
                <w:rFonts w:ascii="Arial" w:cs="Arial" w:eastAsia="Arial" w:hAnsi="Arial"/>
                <w:sz w:val="22"/>
                <w:szCs w:val="22"/>
              </w:rPr>
              <w:t xml:space="preserve">Review automated response rules for VRS service delivery impact. Add human review requirement before auto-actions on interpreter accounts during active shifts.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SP-AI-016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Shadow 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0 — Not Started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Conduct immediate discovery (CASB audit, browser extension scan, expense report review). Issue acceptable use policy. Publish approved tool list. This is the highest urgency governance gap in the portfolio.</w:t>
            </w:r>
          </w:p>
        </w:tc>
      </w:tr>
    </w:tbl>
    <w:p>
      <w:pPr>
        <w:spacing w:after="100" w:before="100"/>
      </w:pPr>
      <w:r>
        <w:t xml:space="preserve"/>
      </w:r>
    </w:p>
    <w:p>
      <w:pPr>
        <w:pStyle w:val="Heading2"/>
        <w:spacing w:after="80" w:before="280"/>
      </w:pPr>
      <w:r>
        <w:rPr>
          <w:rFonts w:ascii="Arial" w:cs="Arial" w:eastAsia="Arial" w:hAnsi="Arial"/>
          <w:b/>
          <w:bCs/>
          <w:color w:val="1a3a6c"/>
          <w:sz w:val="28"/>
          <w:szCs w:val="28"/>
        </w:rPr>
        <w:t xml:space="preserve">Portfolio-Level Maturity Summary</w:t>
      </w:r>
    </w:p>
    <w:p>
      <w:pPr>
        <w:spacing w:after="60" w:before="60"/>
      </w:pPr>
      <w:r>
        <w:rPr>
          <w:rFonts w:ascii="Arial" w:cs="Arial" w:eastAsia="Arial" w:hAnsi="Arial"/>
          <w:b/>
          <w:bCs/>
          <w:sz w:val="22"/>
          <w:szCs w:val="22"/>
        </w:rPr>
        <w:t xml:space="preserve">Average NIST Maturity: 2.0 / 5.0 (Developing)</w:t>
      </w:r>
      <w:r>
        <w:rPr>
          <w:rFonts w:ascii="Arial" w:cs="Arial" w:eastAsia="Arial" w:hAnsi="Arial"/>
          <w:sz w:val="22"/>
          <w:szCs w:val="22"/>
        </w:rPr>
        <w:t xml:space="preserve"> — displayed as 2.0/5.0 in the app's Command Center KPI cards.</w:t>
      </w:r>
    </w:p>
    <w:p>
      <w:pPr>
        <w:spacing w:after="60" w:before="60"/>
      </w:pPr>
      <w:r>
        <w:rPr>
          <w:rFonts w:ascii="Arial" w:cs="Arial" w:eastAsia="Arial" w:hAnsi="Arial"/>
          <w:b/>
          <w:bCs/>
          <w:sz w:val="22"/>
          <w:szCs w:val="22"/>
        </w:rPr>
        <w:t xml:space="preserve">3 systems at Critical/High urgency for governance remediation:</w:t>
      </w:r>
      <w:r>
        <w:rPr>
          <w:rFonts w:ascii="Arial" w:cs="Arial" w:eastAsia="Arial" w:hAnsi="Arial"/>
          <w:sz w:val="22"/>
          <w:szCs w:val="22"/>
        </w:rPr>
        <w:t xml:space="preserve"> SP-AI-001 (no deployment without completing 5 gate conditions), SP-AI-013 (no AI clause in outside counsel agreement), SP-AI-016 (shadow AI — discovery required immediately).</w:t>
      </w:r>
    </w:p>
    <w:p>
      <w:pPr>
        <w:spacing w:after="60" w:before="60"/>
      </w:pPr>
      <w:r>
        <w:rPr>
          <w:rFonts w:ascii="Arial" w:cs="Arial" w:eastAsia="Arial" w:hAnsi="Arial"/>
          <w:b/>
          <w:bCs/>
          <w:sz w:val="22"/>
          <w:szCs w:val="22"/>
        </w:rPr>
        <w:t xml:space="preserve">2 systems at maturity level 1 (Initial):</w:t>
      </w:r>
      <w:r>
        <w:rPr>
          <w:rFonts w:ascii="Arial" w:cs="Arial" w:eastAsia="Arial" w:hAnsi="Arial"/>
          <w:sz w:val="22"/>
          <w:szCs w:val="22"/>
        </w:rPr>
        <w:t xml:space="preserve"> SP-AI-001 and SP-AI-013. These require the most urgent governance investment.</w:t>
      </w:r>
    </w:p>
    <w:p>
      <w:pPr>
        <w:spacing w:after="60" w:before="60"/>
      </w:pPr>
      <w:r>
        <w:rPr>
          <w:rFonts w:ascii="Arial" w:cs="Arial" w:eastAsia="Arial" w:hAnsi="Arial"/>
          <w:b/>
          <w:bCs/>
          <w:sz w:val="22"/>
          <w:szCs w:val="22"/>
        </w:rPr>
        <w:t xml:space="preserve">SP-AI-016 is rated 0 (Not Started)</w:t>
      </w:r>
      <w:r>
        <w:rPr>
          <w:rFonts w:ascii="Arial" w:cs="Arial" w:eastAsia="Arial" w:hAnsi="Arial"/>
          <w:sz w:val="22"/>
          <w:szCs w:val="22"/>
        </w:rPr>
        <w:t xml:space="preserve"> — the only system with a maturity score of 0. It is the highest-urgency gap in the portfolio because it is most likely to have already produced a compliance event SignalPath does not yet know about.</w:t>
      </w:r>
    </w:p>
    <w:p>
      <w:pPr>
        <w:spacing w:after="100" w:before="100"/>
      </w:pPr>
      <w:r>
        <w:t xml:space="preserve"/>
      </w:r>
    </w:p>
    <w:p>
      <w:r>
        <w:br w:type="page"/>
      </w:r>
    </w:p>
    <w:p>
      <w:pPr>
        <w:pStyle w:val="Heading1"/>
        <w:spacing w:after="120" w:before="400"/>
      </w:pPr>
      <w:r>
        <w:rPr>
          <w:rFonts w:ascii="Arial" w:cs="Arial" w:eastAsia="Arial" w:hAnsi="Arial"/>
          <w:b/>
          <w:bCs/>
          <w:color w:val="1a1a2e"/>
          <w:sz w:val="36"/>
          <w:szCs w:val="36"/>
        </w:rPr>
        <w:t xml:space="preserve">SECTION 14 — Interactive Features Reference</w:t>
      </w:r>
    </w:p>
    <w:p>
      <w:pPr>
        <w:spacing w:after="60" w:before="60"/>
      </w:pPr>
      <w:r>
        <w:rPr>
          <w:rFonts w:ascii="Arial" w:cs="Arial" w:eastAsia="Arial" w:hAnsi="Arial"/>
          <w:sz w:val="22"/>
          <w:szCs w:val="22"/>
        </w:rPr>
        <w:t xml:space="preserve">This section describes how the app's interactive elements work, for discussions about app functionality, user experience, or potential improvements.</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Sidebar Filters (Global)</w:t>
      </w:r>
    </w:p>
    <w:p>
      <w:pPr>
        <w:spacing w:after="60" w:before="60"/>
      </w:pPr>
      <w:r>
        <w:rPr>
          <w:rFonts w:ascii="Arial" w:cs="Arial" w:eastAsia="Arial" w:hAnsi="Arial"/>
          <w:sz w:val="22"/>
          <w:szCs w:val="22"/>
        </w:rPr>
        <w:t xml:space="preserve">Three filters appear in the left sidebar and apply globally across all tabs:</w:t>
      </w:r>
    </w:p>
    <w:p>
      <w:pPr>
        <w:pStyle w:val="ListParagraph"/>
        <w:numPr>
          <w:ilvl w:val="0"/>
          <w:numId w:val="2"/>
        </w:numPr>
        <w:spacing w:after="36" w:before="36"/>
      </w:pPr>
      <w:r>
        <w:rPr>
          <w:rFonts w:ascii="Arial" w:cs="Arial" w:eastAsia="Arial" w:hAnsi="Arial"/>
          <w:b/>
          <w:bCs/>
          <w:sz w:val="22"/>
          <w:szCs w:val="22"/>
        </w:rPr>
        <w:t xml:space="preserve">Active Business Unit</w:t>
      </w:r>
      <w:r>
        <w:rPr>
          <w:rFonts w:ascii="Arial" w:cs="Arial" w:eastAsia="Arial" w:hAnsi="Arial"/>
          <w:sz w:val="22"/>
          <w:szCs w:val="22"/>
        </w:rPr>
        <w:t xml:space="preserve"> — dropdown selecting from: All Units, CaptionLine Product Line, Engineering/R&amp;D, Human Resources, IT Security, Legal/Compliance, Operations/VRS, Product, Product/Engineering, Sales, Sales/Business Development, Sales/Marketing, All Business Units</w:t>
      </w:r>
    </w:p>
    <w:p>
      <w:pPr>
        <w:pStyle w:val="ListParagraph"/>
        <w:numPr>
          <w:ilvl w:val="0"/>
          <w:numId w:val="2"/>
        </w:numPr>
        <w:spacing w:after="36" w:before="36"/>
      </w:pPr>
      <w:r>
        <w:rPr>
          <w:rFonts w:ascii="Arial" w:cs="Arial" w:eastAsia="Arial" w:hAnsi="Arial"/>
          <w:b/>
          <w:bCs/>
          <w:sz w:val="22"/>
          <w:szCs w:val="22"/>
        </w:rPr>
        <w:t xml:space="preserve">All Risk Tiers</w:t>
      </w:r>
      <w:r>
        <w:rPr>
          <w:rFonts w:ascii="Arial" w:cs="Arial" w:eastAsia="Arial" w:hAnsi="Arial"/>
          <w:sz w:val="22"/>
          <w:szCs w:val="22"/>
        </w:rPr>
        <w:t xml:space="preserve"> — checkbox (default: checked). Uncheck to show a multi-select of EU AI Act tiers.</w:t>
      </w:r>
    </w:p>
    <w:p>
      <w:pPr>
        <w:pStyle w:val="ListParagraph"/>
        <w:numPr>
          <w:ilvl w:val="0"/>
          <w:numId w:val="2"/>
        </w:numPr>
        <w:spacing w:after="36" w:before="36"/>
      </w:pPr>
      <w:r>
        <w:rPr>
          <w:rFonts w:ascii="Arial" w:cs="Arial" w:eastAsia="Arial" w:hAnsi="Arial"/>
          <w:b/>
          <w:bCs/>
          <w:sz w:val="22"/>
          <w:szCs w:val="22"/>
        </w:rPr>
        <w:t xml:space="preserve">All Deployment Statuses</w:t>
      </w:r>
      <w:r>
        <w:rPr>
          <w:rFonts w:ascii="Arial" w:cs="Arial" w:eastAsia="Arial" w:hAnsi="Arial"/>
          <w:sz w:val="22"/>
          <w:szCs w:val="22"/>
        </w:rPr>
        <w:t xml:space="preserve"> — checkbox (default: checked). Uncheck to show a multi-select of deployment statuses.</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Command Center — Live Control Monitor</w:t>
      </w:r>
    </w:p>
    <w:p>
      <w:pPr>
        <w:spacing w:after="60" w:before="60"/>
      </w:pPr>
      <w:r>
        <w:rPr>
          <w:rFonts w:ascii="Arial" w:cs="Arial" w:eastAsia="Arial" w:hAnsi="Arial"/>
          <w:sz w:val="22"/>
          <w:szCs w:val="22"/>
        </w:rPr>
        <w:t xml:space="preserve">The core interactive element of the Command Center. After the KPI cards, a system selector dropdown appears ('Active System: Live Control Target'). Below it is a bordered container showing the selected system's name and primary purpose.</w:t>
      </w:r>
    </w:p>
    <w:p>
      <w:pPr>
        <w:spacing w:after="60" w:before="60"/>
      </w:pPr>
      <w:r>
        <w:rPr>
          <w:rFonts w:ascii="Arial" w:cs="Arial" w:eastAsia="Arial" w:hAnsi="Arial"/>
          <w:b/>
          <w:bCs/>
          <w:sz w:val="22"/>
          <w:szCs w:val="22"/>
        </w:rPr>
        <w:t xml:space="preserve">The slider</w:t>
      </w:r>
      <w:r>
        <w:rPr>
          <w:rFonts w:ascii="Arial" w:cs="Arial" w:eastAsia="Arial" w:hAnsi="Arial"/>
          <w:sz w:val="22"/>
          <w:szCs w:val="22"/>
        </w:rPr>
        <w:t xml:space="preserve"> is labeled 'Simulated Ingestion Model Confidence Score (%)' and ranges 0-100, defaulting to 85. The tooltip reads: '75% is the engineered Lower Control Limit (LCL). Drop below to trigger the safety interlock.'</w:t>
      </w:r>
    </w:p>
    <w:p>
      <w:pPr>
        <w:spacing w:after="60" w:before="60"/>
      </w:pPr>
      <w:r>
        <w:rPr>
          <w:rFonts w:ascii="Arial" w:cs="Arial" w:eastAsia="Arial" w:hAnsi="Arial"/>
          <w:b/>
          <w:bCs/>
          <w:sz w:val="22"/>
          <w:szCs w:val="22"/>
        </w:rPr>
        <w:t xml:space="preserve">When score &gt;= 75 (GREEN):</w:t>
      </w:r>
      <w:r>
        <w:rPr>
          <w:rFonts w:ascii="Arial" w:cs="Arial" w:eastAsia="Arial" w:hAnsi="Arial"/>
          <w:sz w:val="22"/>
          <w:szCs w:val="22"/>
        </w:rPr>
        <w:t xml:space="preserve"> Displays a success box: 'Continuous Control Operating Effectively (X%)' with the target metric.</w:t>
      </w:r>
    </w:p>
    <w:p>
      <w:pPr>
        <w:spacing w:after="60" w:before="60"/>
      </w:pPr>
      <w:r>
        <w:rPr>
          <w:rFonts w:ascii="Arial" w:cs="Arial" w:eastAsia="Arial" w:hAnsi="Arial"/>
          <w:b/>
          <w:bCs/>
          <w:sz w:val="22"/>
          <w:szCs w:val="22"/>
        </w:rPr>
        <w:t xml:space="preserve">When score &lt; 75 (RED):</w:t>
      </w:r>
      <w:r>
        <w:rPr>
          <w:rFonts w:ascii="Arial" w:cs="Arial" w:eastAsia="Arial" w:hAnsi="Arial"/>
          <w:sz w:val="22"/>
          <w:szCs w:val="22"/>
        </w:rPr>
        <w:t xml:space="preserve"> Displays a CRITICAL EXCEPTION error box with the breach vector and automated guardrail, followed by a WARNING box with incident escalation logs (Technical Alert + Audit Log entries). Each of the 16 systems has unique, system-specific breach/guardrail/SLA/escalation content.</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Risk Intelligence — Heat Map</w:t>
      </w:r>
    </w:p>
    <w:p>
      <w:pPr>
        <w:spacing w:after="60" w:before="60"/>
      </w:pPr>
      <w:r>
        <w:rPr>
          <w:rFonts w:ascii="Arial" w:cs="Arial" w:eastAsia="Arial" w:hAnsi="Arial"/>
          <w:sz w:val="22"/>
          <w:szCs w:val="22"/>
        </w:rPr>
        <w:t xml:space="preserve">A Plotly-rendered 5x5 Likelihood x Impact matrix. Background zones are colored: green (score 1-6), yellow (7-14), orange (15-19), red (20-25). Each of the 6 risks (RISK-001 through RISK-006) is plotted as a labeled circle.</w:t>
      </w:r>
    </w:p>
    <w:p>
      <w:pPr>
        <w:spacing w:after="60" w:before="60"/>
      </w:pPr>
      <w:r>
        <w:rPr>
          <w:rFonts w:ascii="Arial" w:cs="Arial" w:eastAsia="Arial" w:hAnsi="Arial"/>
          <w:b/>
          <w:bCs/>
          <w:sz w:val="22"/>
          <w:szCs w:val="22"/>
        </w:rPr>
        <w:t xml:space="preserve">Toggle:</w:t>
      </w:r>
      <w:r>
        <w:rPr>
          <w:rFonts w:ascii="Arial" w:cs="Arial" w:eastAsia="Arial" w:hAnsi="Arial"/>
          <w:sz w:val="22"/>
          <w:szCs w:val="22"/>
        </w:rPr>
        <w:t xml:space="preserve"> 'Inherent Risk (before controls)' vs 'Residual Risk (after controls)' — radio button. Switching this moves the risk dots to different positions on the matrix, demonstrating how governance controls reduce risk exposure.</w:t>
      </w:r>
    </w:p>
    <w:p>
      <w:pPr>
        <w:spacing w:after="60" w:before="60"/>
      </w:pPr>
      <w:r>
        <w:rPr>
          <w:rFonts w:ascii="Arial" w:cs="Arial" w:eastAsia="Arial" w:hAnsi="Arial"/>
          <w:b/>
          <w:bCs/>
          <w:sz w:val="22"/>
          <w:szCs w:val="22"/>
        </w:rPr>
        <w:t xml:space="preserve">Risk Detail panel</w:t>
      </w:r>
      <w:r>
        <w:rPr>
          <w:rFonts w:ascii="Arial" w:cs="Arial" w:eastAsia="Arial" w:hAnsi="Arial"/>
          <w:sz w:val="22"/>
          <w:szCs w:val="22"/>
        </w:rPr>
        <w:t xml:space="preserve"> below the map: a selectbox letting the user choose a risk. Shows Score, Level, Accountable owner, Responsible party, and the full risk narrative. Background color of the panel reflects the risk level.</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Incident Response — Phase Slider</w:t>
      </w:r>
    </w:p>
    <w:p>
      <w:pPr>
        <w:spacing w:after="60" w:before="60"/>
      </w:pPr>
      <w:r>
        <w:rPr>
          <w:rFonts w:ascii="Arial" w:cs="Arial" w:eastAsia="Arial" w:hAnsi="Arial"/>
          <w:sz w:val="22"/>
          <w:szCs w:val="22"/>
        </w:rPr>
        <w:t xml:space="preserve">A select_slider showing 7 phases: Phase 0: Detection, Phase 1: Triage, Phase 2: Containment, Phase 3: Investigation, Phase 4: Remediation Planning, Phase 5: Regulatory Reporting, Phase 6: Post-Incident Review.</w:t>
      </w:r>
    </w:p>
    <w:p>
      <w:pPr>
        <w:spacing w:after="60" w:before="60"/>
      </w:pPr>
      <w:r>
        <w:rPr>
          <w:rFonts w:ascii="Arial" w:cs="Arial" w:eastAsia="Arial" w:hAnsi="Arial"/>
          <w:sz w:val="22"/>
          <w:szCs w:val="22"/>
        </w:rPr>
        <w:t xml:space="preserve">Selecting each phase renders a bordered container with the phase title, timeframe, trigger, and full description. Below it, 3 side-by-side bordered boxes show Key Decision, Notifications Issued, and Governance Log Entry. The content for all 7 phases is hardcoded in the app as PHASE_CONTENT list.</w:t>
      </w:r>
    </w:p>
    <w:p>
      <w:pPr>
        <w:spacing w:after="100" w:before="100"/>
      </w:pPr>
      <w:r>
        <w:t xml:space="preserve"/>
      </w:r>
    </w:p>
    <w:p>
      <w:pPr>
        <w:pStyle w:val="Heading2"/>
        <w:spacing w:after="80" w:before="280"/>
      </w:pPr>
      <w:r>
        <w:rPr>
          <w:rFonts w:ascii="Arial" w:cs="Arial" w:eastAsia="Arial" w:hAnsi="Arial"/>
          <w:b/>
          <w:bCs/>
          <w:color w:val="1a3a6c"/>
          <w:sz w:val="28"/>
          <w:szCs w:val="28"/>
        </w:rPr>
        <w:t xml:space="preserve">Governance Hub — Sub-Tabs</w:t>
      </w:r>
    </w:p>
    <w:p>
      <w:pPr>
        <w:spacing w:after="60" w:before="60"/>
      </w:pPr>
      <w:r>
        <w:rPr>
          <w:rFonts w:ascii="Arial" w:cs="Arial" w:eastAsia="Arial" w:hAnsi="Arial"/>
          <w:sz w:val="22"/>
          <w:szCs w:val="22"/>
        </w:rPr>
        <w:t xml:space="preserve">The Governance Hub uses Streamlit's native st.tabs() component with 6 tabs. Each tab loads a markdown file from the /content/policy/ or /content/incident-response/ directory. The Governance Operating Model tab has a special rendering path: it detects the '&lt;!-- GOVERNANCE_DIAGRAM --&gt;' placeholder in the markdown and inserts the governance-structure.png image at that position using a centered 1/8/1 column layout.</w:t>
      </w:r>
    </w:p>
    <w:p>
      <w:pPr>
        <w:spacing w:after="60" w:before="60"/>
      </w:pPr>
      <w:r>
        <w:rPr>
          <w:rFonts w:ascii="Arial" w:cs="Arial" w:eastAsia="Arial" w:hAnsi="Arial"/>
          <w:sz w:val="22"/>
          <w:szCs w:val="22"/>
        </w:rPr>
        <w:t xml:space="preserve">The EU AI Act Conformity Pack tab (6th tab) is a placeholder showing an info box and a disabled selectbox listing 6 planned conformity documents (Articles 9-17 for High Risk AI systems). This section is noted as 'under active development' in the app.</w:t>
      </w:r>
    </w:p>
    <w:p>
      <w:pPr>
        <w:spacing w:after="100" w:before="100"/>
      </w:pPr>
      <w:r>
        <w:t xml:space="preserve"/>
      </w:r>
    </w:p>
    <w:p>
      <w:r>
        <w:br w:type="page"/>
      </w:r>
    </w:p>
    <w:p>
      <w:pPr>
        <w:spacing w:after="200" w:before="400"/>
        <w:jc w:val="center"/>
      </w:pPr>
      <w:r>
        <w:rPr>
          <w:rFonts w:ascii="Arial" w:cs="Arial" w:eastAsia="Arial" w:hAnsi="Arial"/>
          <w:i/>
          <w:iCs/>
          <w:color w:val="888888"/>
          <w:sz w:val="22"/>
          <w:szCs w:val="22"/>
        </w:rPr>
        <w:t xml:space="preserve">— End of Master Briefing Document —</w:t>
      </w:r>
    </w:p>
    <w:p>
      <w:pPr>
        <w:jc w:val="center"/>
      </w:pPr>
      <w:r>
        <w:rPr>
          <w:rFonts w:ascii="Arial" w:cs="Arial" w:eastAsia="Arial" w:hAnsi="Arial"/>
          <w:color w:val="888888"/>
          <w:sz w:val="20"/>
          <w:szCs w:val="20"/>
        </w:rPr>
        <w:t xml:space="preserve">SignalPath AI Governance Center  ·  Jon Khan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color w:val="888888"/>
        <w:sz w:val="18"/>
        <w:szCs w:val="18"/>
      </w:rPr>
      <w:t xml:space="preserve">SignalPath AI Governance Center — Master Briefing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a6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2026-05-21T23:10:56.161Z</dcterms:created>
  <dcterms:modified xsi:type="dcterms:W3CDTF">2026-05-21T23:10:56.161Z</dcterms:modified>
</cp:coreProperties>
</file>

<file path=docProps/custom.xml><?xml version="1.0" encoding="utf-8"?>
<Properties xmlns="http://schemas.openxmlformats.org/officeDocument/2006/custom-properties" xmlns:vt="http://schemas.openxmlformats.org/officeDocument/2006/docPropsVTypes"/>
</file>