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Gaurav Gurjar   ·   Résumé</w:t>
      </w:r>
    </w:p>
    <w:p>
      <w:pPr>
        <w:pStyle w:val="BodyText"/>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Cannabis analytics, Legal data, Real-estate/rental markets, COVID-19 risk modeling</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Apr 2024 – Jan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Jun 2021 – Mar 2024</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May 2020 – May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2016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2016</w:t>
      </w:r>
    </w:p>
    <w:p>
      <w:pPr>
        <w:pStyle w:val="BodyText"/>
      </w:pPr>
      <w:r>
        <w:t xml:space="preserve">Coursework in data structures, databases, and software engineering.</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2026-02-21T06:38:00Z</dcterms:created>
  <dcterms:modified xsi:type="dcterms:W3CDTF">2026-02-21T06:38:00Z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