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Gaurav Gurjar   ·   Résumé</w:t>
      </w:r>
    </w:p>
    <w:p>
      <w:pPr>
        <w:pStyle w:val="BodyText"/>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2016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2026-02-21T06:30:45Z</dcterms:created>
  <dcterms:modified xsi:type="dcterms:W3CDTF">2026-02-21T06:30:45Z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