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E3ABD" w14:textId="02EE5E4D" w:rsidR="00B136ED" w:rsidRPr="00774841" w:rsidRDefault="00B859EF" w:rsidP="006D149E">
      <w:pPr>
        <w:spacing w:before="0" w:after="0"/>
        <w:rPr>
          <w:rFonts w:ascii="Montserrat" w:hAnsi="Montserrat" w:cstheme="minorHAnsi"/>
          <w:bCs/>
        </w:rPr>
      </w:pPr>
      <w:r w:rsidRPr="00774841">
        <w:rPr>
          <w:rFonts w:ascii="Montserrat" w:hAnsi="Montserrat" w:cstheme="minorBidi"/>
        </w:rPr>
        <w:t xml:space="preserve">Describe the current situation and the problem your project is trying to address </w:t>
      </w:r>
      <w:bookmarkStart w:id="0" w:name="_Hlk182317221"/>
      <w:r w:rsidRPr="00774841">
        <w:rPr>
          <w:rFonts w:ascii="Montserrat" w:hAnsi="Montserrat" w:cstheme="minorBidi"/>
        </w:rPr>
        <w:t xml:space="preserve">in terms of the </w:t>
      </w:r>
      <w:r w:rsidRPr="00774841">
        <w:rPr>
          <w:rFonts w:ascii="Montserrat" w:hAnsi="Montserrat" w:cstheme="minorBidi"/>
          <w:b/>
          <w:bCs/>
        </w:rPr>
        <w:t>marine environment and its relationship with multi-dimensional poverty</w:t>
      </w:r>
      <w:bookmarkEnd w:id="0"/>
      <w:r w:rsidRPr="00774841">
        <w:rPr>
          <w:rFonts w:ascii="Montserrat" w:hAnsi="Montserrat" w:cstheme="minorBidi"/>
        </w:rPr>
        <w:t>.</w:t>
      </w:r>
      <w:r w:rsidR="00B136ED">
        <w:rPr>
          <w:rFonts w:ascii="Montserrat" w:hAnsi="Montserrat" w:cstheme="minorHAnsi"/>
          <w:bCs/>
        </w:rPr>
        <w:t xml:space="preserve"> </w:t>
      </w:r>
      <w:r w:rsidR="00B136ED" w:rsidRPr="00B136ED">
        <w:rPr>
          <w:rFonts w:ascii="Montserrat" w:hAnsi="Montserrat" w:cstheme="minorHAnsi"/>
          <w:bCs/>
        </w:rPr>
        <w:t xml:space="preserve">(Max </w:t>
      </w:r>
      <w:r w:rsidR="009919BE">
        <w:rPr>
          <w:rFonts w:ascii="Montserrat" w:hAnsi="Montserrat" w:cstheme="minorHAnsi"/>
          <w:bCs/>
        </w:rPr>
        <w:t>10</w:t>
      </w:r>
      <w:r w:rsidR="00B136ED" w:rsidRPr="00B136ED">
        <w:rPr>
          <w:rFonts w:ascii="Montserrat" w:hAnsi="Montserrat" w:cstheme="minorHAnsi"/>
          <w:bCs/>
        </w:rPr>
        <w:t>0 words)</w:t>
      </w:r>
      <w:r w:rsidR="00B136ED">
        <w:rPr>
          <w:rFonts w:ascii="Montserrat" w:hAnsi="Montserrat" w:cstheme="minorHAnsi"/>
          <w:bCs/>
        </w:rPr>
        <w:t xml:space="preserve"> ??</w:t>
      </w:r>
    </w:p>
    <w:sectPr w:rsidR="00B136ED" w:rsidRPr="00774841" w:rsidSect="003D11CC">
      <w:headerReference w:type="even" r:id="rId12"/>
      <w:headerReference w:type="default" r:id="rId13"/>
      <w:footerReference w:type="even" r:id="rId14"/>
      <w:footerReference w:type="default" r:id="rId15"/>
      <w:headerReference w:type="first" r:id="rId16"/>
      <w:footerReference w:type="first" r:id="rId17"/>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C85EC" w14:textId="77777777" w:rsidR="00AD3F16" w:rsidRDefault="00AD3F16" w:rsidP="005E72DF">
      <w:r>
        <w:separator/>
      </w:r>
    </w:p>
  </w:endnote>
  <w:endnote w:type="continuationSeparator" w:id="0">
    <w:p w14:paraId="1DFDB032" w14:textId="77777777" w:rsidR="00AD3F16" w:rsidRDefault="00AD3F16" w:rsidP="005E72DF">
      <w:r>
        <w:continuationSeparator/>
      </w:r>
    </w:p>
  </w:endnote>
  <w:endnote w:type="continuationNotice" w:id="1">
    <w:p w14:paraId="1770474C" w14:textId="77777777" w:rsidR="00AD3F16" w:rsidRDefault="00AD3F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1D82" w14:textId="77777777" w:rsidR="00AD3F16" w:rsidRDefault="00AD3F16" w:rsidP="005E72DF">
      <w:r>
        <w:separator/>
      </w:r>
    </w:p>
  </w:footnote>
  <w:footnote w:type="continuationSeparator" w:id="0">
    <w:p w14:paraId="2AA15C04" w14:textId="77777777" w:rsidR="00AD3F16" w:rsidRDefault="00AD3F16" w:rsidP="005E72DF">
      <w:r>
        <w:continuationSeparator/>
      </w:r>
    </w:p>
  </w:footnote>
  <w:footnote w:type="continuationNotice" w:id="1">
    <w:p w14:paraId="2B1A5863" w14:textId="77777777" w:rsidR="00AD3F16" w:rsidRDefault="00AD3F1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4CB7"/>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40F"/>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5FEC"/>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256"/>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1A5"/>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47C"/>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468"/>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9BE"/>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3F16"/>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6ED"/>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9EF"/>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0CE3"/>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4A45"/>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1117845-93f6-4da3-abaa-fcb4fa669c78" ContentTypeId="0x010100A5BF1C78D9F64B679A5EBDE1C6598EBC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5.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4.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customXml/itemProps5.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Words>
  <Characters>159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5</cp:revision>
  <cp:lastPrinted>2004-08-01T11:40:00Z</cp:lastPrinted>
  <dcterms:created xsi:type="dcterms:W3CDTF">2025-04-22T10:59:00Z</dcterms:created>
  <dcterms:modified xsi:type="dcterms:W3CDTF">2025-04-22T11:23:00Z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