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Liste des questions/réponses pour :</w:t>
        <w:br/>
        <w:t>00 PU_P01_AAP07 test SIZE_JF-with UID.docx</w:t>
        <w:br/>
        <w:t>Heure : 2025-04-22_11h55mn21s</w:t>
        <w:br/>
      </w:r>
    </w:p>
    <w:p>
      <w:r>
        <w:t xml:space="preserve">             _________________________________________________</w:t>
      </w:r>
    </w:p>
    <w:p>
      <w:r>
        <w:br/>
      </w:r>
    </w:p>
    <w:p>
      <w:r>
        <w:rPr>
          <w:b/>
          <w:color w:val="FF0000"/>
        </w:rPr>
        <w:t xml:space="preserve">How is your organisation currently funded? </w:t>
      </w:r>
    </w:p>
    <w:p>
      <w:r>
        <w:br/>
        <w:t>Planète Urgence currently obtains its funding through various sources, including:</w:t>
        <w:br/>
        <w:br/>
        <w:t>1. **Corporate Partnerships**: The organization develops long-term partnerships with companies of all sizes, allowing them to support its actions through donations or by engaging their employees.</w:t>
        <w:br/>
        <w:br/>
        <w:t>2. **Public Funding**: Planète Urgence collaborates with public institutions and foundations, as well as local authorities and private companies.</w:t>
        <w:br/>
        <w:br/>
        <w:t>3. **Public Donations**: The organization also receives donations from the general public.</w:t>
        <w:br/>
        <w:br/>
        <w:t>In 2023, Planète Urgence operates with an annual budget of €5,649,000, which is supported by these partnerships and institutional funding. The allocation of donations in 2023 includes 80% for local missions, 11% for operational costs, and 8% for research expenses.</w:t>
        <w:br/>
      </w:r>
    </w:p>
    <w:p>
      <w:r>
        <w:br/>
        <w:t xml:space="preserve">RÉPONSE RÉDUITE POUR RESPECTER LA TAILLE DEMANDÉE </w:t>
        <w:br/>
      </w:r>
    </w:p>
    <w:p>
      <w:r>
        <w:br/>
        <w:t>Planète Urgence funds its €5,649,000 budget through corporate partnerships, public funding, and donations, allocating 80% for local missions, 11% for operations, and 8% for research in 2023.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