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Liste des questions/réponses pour :</w:t>
        <w:br/>
        <w:t>PU_P01_AAP01 - sample-with UID.docx</w:t>
        <w:br/>
        <w:t>Heure : 2025-04-13_14h51mn23s</w:t>
        <w:br/>
      </w:r>
    </w:p>
    <w:p>
      <w:r>
        <w:rPr>
          <w:b/>
          <w:color w:val="FF0000"/>
        </w:rPr>
        <w:t xml:space="preserve">Project objective　(Explain which GBF goal project the applies to) </w:t>
      </w:r>
    </w:p>
    <w:p>
      <w:r>
        <w:br/>
        <w:t>Graphrag pipeline à venir</w:t>
        <w:br/>
      </w:r>
    </w:p>
    <w:p>
      <w:r>
        <w:rPr>
          <w:b/>
          <w:color w:val="FF0000"/>
        </w:rPr>
        <w:t xml:space="preserve">2.  Project implementation plan </w:t>
      </w:r>
    </w:p>
    <w:p>
      <w:r>
        <w:br/>
        <w:t>The project implementation plan involves several key strategies and activities:</w:t>
        <w:br/>
        <w:br/>
        <w:t>1. **Collaboration with Local Education Offices**: The Project Team will work closely with the local education offices in Kutai Kartanegara district and Paser district to select schools for participation in the project.</w:t>
        <w:br/>
        <w:br/>
        <w:t>2. **Environmental Awareness Campaign**: The project aims to raise awareness among school children about environmental conservation. This includes engaging 2 primary schools, one in Delta Mahakam and one in Adang Bay.</w:t>
        <w:br/>
        <w:br/>
        <w:t>3. **Capacity Building for Teachers**: The project will build the capacity of 50 primary school teachers (25 from Mahakam Delta and 25 from Adang Bay) to promote sustainable awareness among students. Workshops will be organized in specific sub-districts.</w:t>
        <w:br/>
        <w:br/>
        <w:t>4. **Free, Prior, and Informed Consent (FPIC)**: The project will ensure that local communities are informed about the expected results and benefits of the project, obtaining their agreement before implementation.</w:t>
        <w:br/>
        <w:br/>
        <w:t>5. **Monitoring and Evaluation**: The project includes provisions for monitoring, evaluations, quality assurance, and reporting to ensure effective implementation.</w:t>
        <w:br/>
        <w:br/>
        <w:t>6. **Production Support**: There will be collaboration with the Office of Marine and Fisheries to support the production of materials such as baby shrimp and organic fertilizer.</w:t>
        <w:br/>
        <w:br/>
        <w:t>7. **Long-term Viability**: The project aims to ensure the long-term viability of plantations through strategic implementation over the course of three years.</w:t>
        <w:br/>
        <w:br/>
        <w:t>8. **Field Visits and Assessments**: Initial proposals for plantation plots will be made by villagers, followed by field visits to assess land conditions and suitability.</w:t>
        <w:br/>
        <w:br/>
        <w:t>Overall, the implementation plan emphasizes collaboration, community engagement, capacity building, and sustainability.</w:t>
        <w:br/>
      </w:r>
    </w:p>
    <w:p>
      <w:r>
        <w:rPr>
          <w:b/>
          <w:color w:val="FF0000"/>
        </w:rPr>
        <w:t xml:space="preserve">3．Expected concrete activity results </w:t>
      </w:r>
    </w:p>
    <w:p>
      <w:r>
        <w:br/>
        <w:t>The expected concrete results of the activities include:</w:t>
        <w:br/>
        <w:br/>
        <w:t>1. **Increased Awareness**: Raising awareness among stakeholders about the importance of conserving and managing the Delta Mahakam sustainably. This includes conducting workshops in schools to educate students on environmental and biodiversity preservation.</w:t>
        <w:br/>
        <w:br/>
        <w:t>2. **Support for Adiwiyata Schools**: Providing support to Adiwiyata Schools, which focus on environmental education.</w:t>
        <w:br/>
        <w:br/>
        <w:t>3. **Public Awareness Campaigns**: Implementing public awareness campaigns to sensitize communities in East Kalimantan province regarding ecological issues.</w:t>
        <w:br/>
        <w:br/>
        <w:t>4. **Monitoring and Reporting**: An inventory of activities related to the project plan, including planting activities, increased livelihoods, and environmental awareness. This will involve reviewing carbon sequestration calculations and monitoring protocols, as well as compiling project, monitoring, and activity reports.</w:t>
        <w:br/>
        <w:br/>
        <w:t>5. **Community Engagement**: Conducting Free, Prior, and Informed Consent (FPIC) processes with villagers and village governments to inform them about the project's activities, potential benefits, and impacts.</w:t>
        <w:br/>
        <w:br/>
        <w:t>6. **Socio-Economic Analysis**: Presenting results from a socio-economic analysis of targeted communities, which includes disaggregated data on the responsibilities, needs, and interests of women and men.</w:t>
        <w:br/>
        <w:br/>
        <w:t>7. **Publications**: Producing books on best practices related to microfinance and nursery maintenance.</w:t>
        <w:br/>
        <w:br/>
        <w:t>8. **Media Reach**: Reaching a significant number of people through public awareness campaigns, both online and offline.</w:t>
        <w:br/>
        <w:br/>
        <w:t>These activities aim to foster environmental education, community involvement, and sustainable practices in the region.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