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7DF4" w14:textId="77777777" w:rsidR="00956920" w:rsidRDefault="00000000">
      <w:pPr>
        <w:pStyle w:val="berschrift1"/>
        <w:divId w:val="1918320244"/>
        <w:rPr>
          <w:rFonts w:ascii="var(--jp-content-font-family)" w:eastAsia="Times New Roman" w:hAnsi="var(--jp-content-font-family)"/>
          <w:lang w:val="en"/>
        </w:rPr>
      </w:pPr>
      <w:r>
        <w:rPr>
          <w:rFonts w:ascii="var(--jp-content-font-family)" w:eastAsia="Times New Roman" w:hAnsi="var(--jp-content-font-family)"/>
          <w:lang w:val="en"/>
        </w:rPr>
        <w:t>Explaining the Global Diffusion of Montessori Education: Economic, Social, and Institutional Drivers</w:t>
      </w:r>
      <w:hyperlink w:anchor="Explaining-the-Global-Diffusion-of-Mont" w:history="1">
        <w:r>
          <w:rPr>
            <w:rStyle w:val="Hyperlink"/>
            <w:rFonts w:ascii="var(--jp-content-font-family)" w:eastAsia="Times New Roman" w:hAnsi="var(--jp-content-font-family)"/>
            <w:vanish/>
            <w:lang w:val="en"/>
          </w:rPr>
          <w:t>¶</w:t>
        </w:r>
      </w:hyperlink>
    </w:p>
    <w:p w14:paraId="1073DFC5" w14:textId="77777777" w:rsidR="00956920" w:rsidRDefault="00000000">
      <w:pPr>
        <w:pStyle w:val="berschrift2"/>
        <w:divId w:val="515047763"/>
        <w:rPr>
          <w:rFonts w:ascii="var(--jp-content-font-family)" w:eastAsia="Times New Roman" w:hAnsi="var(--jp-content-font-family)"/>
          <w:lang w:val="en"/>
        </w:rPr>
      </w:pPr>
      <w:r>
        <w:rPr>
          <w:rFonts w:ascii="var(--jp-content-font-family)" w:eastAsia="Times New Roman" w:hAnsi="var(--jp-content-font-family)"/>
          <w:lang w:val="en"/>
        </w:rPr>
        <w:t>Data, Measurement, and Interpretation</w:t>
      </w:r>
      <w:hyperlink w:anchor="Data,-Measurement,-and-Interpretation" w:history="1">
        <w:r>
          <w:rPr>
            <w:rStyle w:val="Hyperlink"/>
            <w:rFonts w:ascii="var(--jp-content-font-family)" w:eastAsia="Times New Roman" w:hAnsi="var(--jp-content-font-family)"/>
            <w:vanish/>
            <w:lang w:val="en"/>
          </w:rPr>
          <w:t>¶</w:t>
        </w:r>
      </w:hyperlink>
    </w:p>
    <w:p w14:paraId="485C5225" w14:textId="77777777" w:rsidR="00956920" w:rsidRDefault="00000000">
      <w:pPr>
        <w:pStyle w:val="StandardWeb"/>
        <w:divId w:val="862476024"/>
        <w:rPr>
          <w:rFonts w:ascii="var(--jp-content-font-family)" w:hAnsi="var(--jp-content-font-family)"/>
          <w:lang w:val="en"/>
        </w:rPr>
      </w:pPr>
      <w:r>
        <w:rPr>
          <w:rFonts w:ascii="var(--jp-content-font-family)" w:hAnsi="var(--jp-content-font-family)"/>
          <w:lang w:val="en"/>
        </w:rPr>
        <w:t>A natural starting point for this study is the dataset compiled by Debs et al. (2022), which provides one of the first systematic estimates of the global distribution of Montessori schools. By assembling country-level counts, their work enables comparative analysis across national contexts. At the same time, the dataset is subject to inherent limitations of decentralized and heterogeneous data collection, including varying definitions of “Montessori,” incomplete reporting, and reliance on aggregated estimates. Accordingly, the reported figures are best interpreted as approximate orders of magnitude rather than precise counts. Moreover, the degree of uncertainty is likely to scale with country size, implying substantially larger absolute deviations for large countries. In this context, apparent irregularities or unexpected patterns in the data should, in the first instance, be interpreted cautiously and may reflect reporting limitations rather than substantive differences. The reassessment of Austrian data in this study illustrates these issues and motivates a more cautious interpretation of global Montessori figures.</w:t>
      </w:r>
    </w:p>
    <w:p w14:paraId="18C83D85" w14:textId="77777777" w:rsidR="00956920" w:rsidRDefault="00000000">
      <w:pPr>
        <w:pStyle w:val="StandardWeb"/>
        <w:divId w:val="862476024"/>
        <w:rPr>
          <w:rFonts w:ascii="var(--jp-content-font-family)" w:hAnsi="var(--jp-content-font-family)"/>
          <w:lang w:val="en"/>
        </w:rPr>
      </w:pPr>
      <w:r>
        <w:rPr>
          <w:rFonts w:ascii="var(--jp-content-font-family)" w:hAnsi="var(--jp-content-font-family)"/>
          <w:lang w:val="en"/>
        </w:rPr>
        <w:t>To complement absolute school counts, this study introduces Montessori density, defined as the number of schools per million inhabitants, as an additional dependent variable. This measure allows for more meaningful cross-country comparison by accounting for population size and capturing the relative penetration of Montessori education. In contrast to absolute counts, which span several orders of magnitude and exhibit scale-dependent uncertainty, density is bounded within a narrower range, reducing the relative impact of measurement uncertainty. While school counts remain informative for assessing overall scale and potential international influence, density provides a more robust indicator of national diffusion. Together, both measures enable a more nuanced interpretation of the global distribution of Montessori education.</w:t>
      </w:r>
    </w:p>
    <w:p w14:paraId="54ECD641" w14:textId="77777777" w:rsidR="00956920" w:rsidRDefault="00000000">
      <w:pPr>
        <w:pStyle w:val="StandardWeb"/>
        <w:divId w:val="1655529606"/>
        <w:rPr>
          <w:rFonts w:ascii="var(--jp-content-font-family)" w:hAnsi="var(--jp-content-font-family)"/>
          <w:lang w:val="en"/>
        </w:rPr>
      </w:pPr>
      <w:r>
        <w:rPr>
          <w:rFonts w:ascii="var(--jp-content-font-family)" w:hAnsi="var(--jp-content-font-family)"/>
          <w:lang w:val="en"/>
        </w:rPr>
        <w:t>To ensure the robustness and comparability of the analysis, the ranking of countries by Montessori density is restricted to countries with sufficiently large populations. Very small populations lead to instability in the denominator, as minor changes in the number of schools result in disproportionately large variations in density, limiting interpretability. Countries with small numbers of Montessori schools are retained in the dataset, but their estimates are interpreted with caution, as density values may be sensitive to small absolute changes. This approach preserves the global scope of the dataset while ensuring greater stability in the comparative analysis.</w:t>
      </w:r>
    </w:p>
    <w:p w14:paraId="5A662ED9" w14:textId="77777777" w:rsidR="00956920" w:rsidRDefault="00000000">
      <w:pPr>
        <w:pStyle w:val="berschrift2"/>
        <w:divId w:val="1428114832"/>
        <w:rPr>
          <w:rFonts w:ascii="var(--jp-content-font-family)" w:eastAsia="Times New Roman" w:hAnsi="var(--jp-content-font-family)"/>
          <w:lang w:val="en"/>
        </w:rPr>
      </w:pPr>
      <w:r>
        <w:rPr>
          <w:rFonts w:ascii="var(--jp-content-font-family)" w:eastAsia="Times New Roman" w:hAnsi="var(--jp-content-font-family)"/>
          <w:lang w:val="en"/>
        </w:rPr>
        <w:t>Linking Country-Level Conditions to Montessori Density</w:t>
      </w:r>
      <w:hyperlink w:anchor="Linking-Country-Level-Conditions-to-Mon" w:history="1">
        <w:r>
          <w:rPr>
            <w:rStyle w:val="Hyperlink"/>
            <w:rFonts w:ascii="var(--jp-content-font-family)" w:eastAsia="Times New Roman" w:hAnsi="var(--jp-content-font-family)"/>
            <w:vanish/>
            <w:lang w:val="en"/>
          </w:rPr>
          <w:t>¶</w:t>
        </w:r>
      </w:hyperlink>
    </w:p>
    <w:p w14:paraId="1D2030EC" w14:textId="77777777" w:rsidR="00956920" w:rsidRDefault="00000000">
      <w:pPr>
        <w:pStyle w:val="berschrift3"/>
        <w:divId w:val="1096056692"/>
        <w:rPr>
          <w:rFonts w:ascii="var(--jp-content-font-family)" w:eastAsia="Times New Roman" w:hAnsi="var(--jp-content-font-family)"/>
          <w:lang w:val="en"/>
        </w:rPr>
      </w:pPr>
      <w:r>
        <w:rPr>
          <w:rFonts w:ascii="var(--jp-content-font-family)" w:eastAsia="Times New Roman" w:hAnsi="var(--jp-content-font-family)"/>
          <w:lang w:val="en"/>
        </w:rPr>
        <w:t>Descriptive Patterns</w:t>
      </w:r>
      <w:hyperlink w:anchor="Descriptive-Patterns" w:history="1">
        <w:r>
          <w:rPr>
            <w:rStyle w:val="Hyperlink"/>
            <w:rFonts w:ascii="var(--jp-content-font-family)" w:eastAsia="Times New Roman" w:hAnsi="var(--jp-content-font-family)"/>
            <w:vanish/>
            <w:lang w:val="en"/>
          </w:rPr>
          <w:t>¶</w:t>
        </w:r>
      </w:hyperlink>
    </w:p>
    <w:p w14:paraId="77018B66" w14:textId="77777777" w:rsidR="00956920" w:rsidRDefault="00000000">
      <w:pPr>
        <w:pStyle w:val="StandardWeb"/>
        <w:divId w:val="1176534265"/>
        <w:rPr>
          <w:rFonts w:ascii="var(--jp-content-font-family)" w:hAnsi="var(--jp-content-font-family)"/>
          <w:lang w:val="en"/>
        </w:rPr>
      </w:pPr>
      <w:r>
        <w:rPr>
          <w:rFonts w:ascii="var(--jp-content-font-family)" w:hAnsi="var(--jp-content-font-family)"/>
          <w:lang w:val="en"/>
        </w:rPr>
        <w:lastRenderedPageBreak/>
        <w:t xml:space="preserve">The distribution of Montessori school density across countries is highly </w:t>
      </w:r>
      <w:proofErr w:type="gramStart"/>
      <w:r>
        <w:rPr>
          <w:rFonts w:ascii="var(--jp-content-font-family)" w:hAnsi="var(--jp-content-font-family)"/>
          <w:lang w:val="en"/>
        </w:rPr>
        <w:t>right-skewed</w:t>
      </w:r>
      <w:proofErr w:type="gramEnd"/>
      <w:r>
        <w:rPr>
          <w:rFonts w:ascii="var(--jp-content-font-family)" w:hAnsi="var(--jp-content-font-family)"/>
          <w:lang w:val="en"/>
        </w:rPr>
        <w:t xml:space="preserve"> in its original scale, with most countries exhibiting low density and only a small number reaching substantially higher values. This indicates a strongly uneven global distribution.</w:t>
      </w:r>
    </w:p>
    <w:p w14:paraId="114DB4B4" w14:textId="77777777" w:rsidR="00956920" w:rsidRDefault="00000000">
      <w:pPr>
        <w:pStyle w:val="StandardWeb"/>
        <w:divId w:val="1176534265"/>
        <w:rPr>
          <w:rFonts w:ascii="var(--jp-content-font-family)" w:hAnsi="var(--jp-content-font-family)"/>
          <w:lang w:val="en"/>
        </w:rPr>
      </w:pPr>
      <w:r>
        <w:rPr>
          <w:rFonts w:ascii="var(--jp-content-font-family)" w:hAnsi="var(--jp-content-font-family)"/>
          <w:lang w:val="en"/>
        </w:rPr>
        <w:t>To better understand the underlying structure, the variable is analyzed on a logarithmic scale. The log-transformed distribution is approximately unimodal and shows a roughly symmetric shape, with a peak around log10(density) ≈ 0. This corresponds to a density level of approximately one Montessori school per unit, suggesting that most countries cluster around a similar order of magnitude despite large absolute differences.</w:t>
      </w:r>
    </w:p>
    <w:p w14:paraId="02DA7F1C" w14:textId="77777777" w:rsidR="00B11491" w:rsidRDefault="00B11491" w:rsidP="00B11491">
      <w:pPr>
        <w:pStyle w:val="StandardWeb"/>
        <w:keepNext/>
        <w:divId w:val="2063483618"/>
      </w:pPr>
      <w:r>
        <w:rPr>
          <w:rFonts w:ascii="var(--jp-content-font-family)" w:hAnsi="var(--jp-content-font-family)"/>
          <w:noProof/>
          <w:lang w:val="en"/>
        </w:rPr>
        <w:drawing>
          <wp:inline distT="0" distB="0" distL="0" distR="0" wp14:anchorId="1089030F" wp14:editId="0B0EEFD6">
            <wp:extent cx="4445000" cy="2857500"/>
            <wp:effectExtent l="0" t="0" r="0" b="0"/>
            <wp:docPr id="141198286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82865" name="Grafik 1411982865"/>
                    <pic:cNvPicPr/>
                  </pic:nvPicPr>
                  <pic:blipFill>
                    <a:blip r:embed="rId4">
                      <a:extLst>
                        <a:ext uri="{28A0092B-C50C-407E-A947-70E740481C1C}">
                          <a14:useLocalDpi xmlns:a14="http://schemas.microsoft.com/office/drawing/2010/main" val="0"/>
                        </a:ext>
                      </a:extLst>
                    </a:blip>
                    <a:stretch>
                      <a:fillRect/>
                    </a:stretch>
                  </pic:blipFill>
                  <pic:spPr>
                    <a:xfrm>
                      <a:off x="0" y="0"/>
                      <a:ext cx="4445000" cy="2857500"/>
                    </a:xfrm>
                    <a:prstGeom prst="rect">
                      <a:avLst/>
                    </a:prstGeom>
                  </pic:spPr>
                </pic:pic>
              </a:graphicData>
            </a:graphic>
          </wp:inline>
        </w:drawing>
      </w:r>
    </w:p>
    <w:p w14:paraId="27A0988D" w14:textId="2B4E4D48" w:rsidR="00B11491" w:rsidRDefault="00B11491" w:rsidP="00B11491">
      <w:pPr>
        <w:pStyle w:val="Beschriftung"/>
        <w:divId w:val="2063483618"/>
        <w:rPr>
          <w:rFonts w:ascii="var(--jp-content-font-family)" w:hAnsi="var(--jp-content-font-family)"/>
          <w:lang w:val="en"/>
        </w:rPr>
      </w:pPr>
      <w:r>
        <w:t xml:space="preserve">Figure </w:t>
      </w:r>
      <w:fldSimple w:instr=" SEQ Figure \* ARABIC ">
        <w:r>
          <w:rPr>
            <w:noProof/>
          </w:rPr>
          <w:t>1</w:t>
        </w:r>
      </w:fldSimple>
      <w:r w:rsidRPr="00B11491">
        <w:t xml:space="preserve"> </w:t>
      </w:r>
      <w:r w:rsidRPr="00B11491">
        <w:t xml:space="preserve">Distribution </w:t>
      </w:r>
      <w:proofErr w:type="spellStart"/>
      <w:r w:rsidRPr="00B11491">
        <w:t>of</w:t>
      </w:r>
      <w:proofErr w:type="spellEnd"/>
      <w:r w:rsidRPr="00B11491">
        <w:t xml:space="preserve"> Montessori </w:t>
      </w:r>
      <w:proofErr w:type="spellStart"/>
      <w:r w:rsidRPr="00B11491">
        <w:t>school</w:t>
      </w:r>
      <w:proofErr w:type="spellEnd"/>
      <w:r w:rsidRPr="00B11491">
        <w:t xml:space="preserve"> </w:t>
      </w:r>
      <w:proofErr w:type="spellStart"/>
      <w:r w:rsidRPr="00B11491">
        <w:t>density</w:t>
      </w:r>
      <w:proofErr w:type="spellEnd"/>
      <w:r w:rsidRPr="00B11491">
        <w:t xml:space="preserve"> </w:t>
      </w:r>
      <w:proofErr w:type="spellStart"/>
      <w:r w:rsidRPr="00B11491">
        <w:t>across</w:t>
      </w:r>
      <w:proofErr w:type="spellEnd"/>
      <w:r w:rsidRPr="00B11491">
        <w:t xml:space="preserve"> countries on a </w:t>
      </w:r>
      <w:proofErr w:type="spellStart"/>
      <w:r w:rsidRPr="00B11491">
        <w:t>logarithmic</w:t>
      </w:r>
      <w:proofErr w:type="spellEnd"/>
      <w:r w:rsidRPr="00B11491">
        <w:t xml:space="preserve"> </w:t>
      </w:r>
      <w:proofErr w:type="spellStart"/>
      <w:r w:rsidRPr="00B11491">
        <w:t>scale</w:t>
      </w:r>
      <w:proofErr w:type="spellEnd"/>
      <w:r w:rsidRPr="00B11491">
        <w:t xml:space="preserve">. The </w:t>
      </w:r>
      <w:proofErr w:type="spellStart"/>
      <w:r w:rsidRPr="00B11491">
        <w:t>near-symmetric</w:t>
      </w:r>
      <w:proofErr w:type="spellEnd"/>
      <w:r w:rsidRPr="00B11491">
        <w:t xml:space="preserve"> </w:t>
      </w:r>
      <w:proofErr w:type="spellStart"/>
      <w:r w:rsidRPr="00B11491">
        <w:t>shape</w:t>
      </w:r>
      <w:proofErr w:type="spellEnd"/>
      <w:r w:rsidRPr="00B11491">
        <w:t xml:space="preserve"> </w:t>
      </w:r>
      <w:proofErr w:type="spellStart"/>
      <w:r w:rsidRPr="00B11491">
        <w:t>supports</w:t>
      </w:r>
      <w:proofErr w:type="spellEnd"/>
      <w:r w:rsidRPr="00B11491">
        <w:t xml:space="preserve"> </w:t>
      </w:r>
      <w:proofErr w:type="spellStart"/>
      <w:r w:rsidRPr="00B11491">
        <w:t>the</w:t>
      </w:r>
      <w:proofErr w:type="spellEnd"/>
      <w:r w:rsidRPr="00B11491">
        <w:t xml:space="preserve"> </w:t>
      </w:r>
      <w:proofErr w:type="spellStart"/>
      <w:r w:rsidRPr="00B11491">
        <w:t>use</w:t>
      </w:r>
      <w:proofErr w:type="spellEnd"/>
      <w:r w:rsidRPr="00B11491">
        <w:t xml:space="preserve"> </w:t>
      </w:r>
      <w:proofErr w:type="spellStart"/>
      <w:r w:rsidRPr="00B11491">
        <w:t>of</w:t>
      </w:r>
      <w:proofErr w:type="spellEnd"/>
      <w:r w:rsidRPr="00B11491">
        <w:t xml:space="preserve"> </w:t>
      </w:r>
      <w:proofErr w:type="spellStart"/>
      <w:r w:rsidRPr="00B11491">
        <w:t>logarithmic</w:t>
      </w:r>
      <w:proofErr w:type="spellEnd"/>
      <w:r w:rsidRPr="00B11491">
        <w:t xml:space="preserve"> </w:t>
      </w:r>
      <w:proofErr w:type="spellStart"/>
      <w:r w:rsidRPr="00B11491">
        <w:t>transformations</w:t>
      </w:r>
      <w:proofErr w:type="spellEnd"/>
      <w:r w:rsidRPr="00B11491">
        <w:t xml:space="preserve"> in subsequent </w:t>
      </w:r>
      <w:proofErr w:type="spellStart"/>
      <w:r w:rsidRPr="00B11491">
        <w:t>analysis</w:t>
      </w:r>
      <w:proofErr w:type="spellEnd"/>
      <w:r w:rsidRPr="00B11491">
        <w:t xml:space="preserve"> and </w:t>
      </w:r>
      <w:proofErr w:type="spellStart"/>
      <w:r w:rsidRPr="00B11491">
        <w:t>indicates</w:t>
      </w:r>
      <w:proofErr w:type="spellEnd"/>
      <w:r w:rsidRPr="00B11491">
        <w:t xml:space="preserve"> </w:t>
      </w:r>
      <w:proofErr w:type="spellStart"/>
      <w:r w:rsidRPr="00B11491">
        <w:t>that</w:t>
      </w:r>
      <w:proofErr w:type="spellEnd"/>
      <w:r w:rsidRPr="00B11491">
        <w:t xml:space="preserve"> </w:t>
      </w:r>
      <w:proofErr w:type="spellStart"/>
      <w:r w:rsidRPr="00B11491">
        <w:t>cross-country</w:t>
      </w:r>
      <w:proofErr w:type="spellEnd"/>
      <w:r w:rsidRPr="00B11491">
        <w:t xml:space="preserve"> </w:t>
      </w:r>
      <w:proofErr w:type="spellStart"/>
      <w:r w:rsidRPr="00B11491">
        <w:t>variation</w:t>
      </w:r>
      <w:proofErr w:type="spellEnd"/>
      <w:r w:rsidRPr="00B11491">
        <w:t xml:space="preserve"> </w:t>
      </w:r>
      <w:proofErr w:type="spellStart"/>
      <w:r w:rsidRPr="00B11491">
        <w:t>is</w:t>
      </w:r>
      <w:proofErr w:type="spellEnd"/>
      <w:r w:rsidRPr="00B11491">
        <w:t xml:space="preserve"> </w:t>
      </w:r>
      <w:proofErr w:type="spellStart"/>
      <w:r w:rsidRPr="00B11491">
        <w:t>best</w:t>
      </w:r>
      <w:proofErr w:type="spellEnd"/>
      <w:r w:rsidRPr="00B11491">
        <w:t xml:space="preserve"> </w:t>
      </w:r>
      <w:proofErr w:type="spellStart"/>
      <w:r w:rsidRPr="00B11491">
        <w:t>interpreted</w:t>
      </w:r>
      <w:proofErr w:type="spellEnd"/>
      <w:r w:rsidRPr="00B11491">
        <w:t xml:space="preserve"> in proportional (</w:t>
      </w:r>
      <w:proofErr w:type="spellStart"/>
      <w:r w:rsidRPr="00B11491">
        <w:t>multiplicative</w:t>
      </w:r>
      <w:proofErr w:type="spellEnd"/>
      <w:r w:rsidRPr="00B11491">
        <w:t xml:space="preserve">) </w:t>
      </w:r>
      <w:proofErr w:type="spellStart"/>
      <w:r w:rsidRPr="00B11491">
        <w:t>terms</w:t>
      </w:r>
      <w:proofErr w:type="spellEnd"/>
      <w:r w:rsidRPr="00B11491">
        <w:t>.</w:t>
      </w:r>
    </w:p>
    <w:p w14:paraId="3ABDEFF8" w14:textId="5713A4A8" w:rsidR="00956920" w:rsidRDefault="00000000">
      <w:pPr>
        <w:pStyle w:val="StandardWeb"/>
        <w:divId w:val="2063483618"/>
        <w:rPr>
          <w:rFonts w:ascii="var(--jp-content-font-family)" w:hAnsi="var(--jp-content-font-family)"/>
          <w:lang w:val="en"/>
        </w:rPr>
      </w:pPr>
      <w:r>
        <w:rPr>
          <w:rFonts w:ascii="var(--jp-content-font-family)" w:hAnsi="var(--jp-content-font-family)"/>
          <w:lang w:val="en"/>
        </w:rPr>
        <w:t>The emergence of a near-symmetric distribution in log space indicates that Montessori density follows a pattern consistent with multiplicative processes. In other words, differences between countries are better understood in proportional terms rather than absolute levels. This indicates that cross-country variation in Montessori density reflects multiplicative differences, with countries differing by orders of magnitude rather than by fixed increments. A slight right skew remains, reflecting a small number of countries with particularly high Montessori density.</w:t>
      </w:r>
    </w:p>
    <w:p w14:paraId="23ABC746" w14:textId="4FB4E8F5" w:rsidR="00956920" w:rsidRDefault="00000000">
      <w:pPr>
        <w:pStyle w:val="StandardWeb"/>
        <w:divId w:val="2063483618"/>
        <w:rPr>
          <w:rFonts w:ascii="var(--jp-content-font-family)" w:hAnsi="var(--jp-content-font-family)"/>
          <w:lang w:val="en"/>
        </w:rPr>
      </w:pPr>
      <w:r>
        <w:rPr>
          <w:rFonts w:ascii="var(--jp-content-font-family)" w:hAnsi="var(--jp-content-font-family)"/>
          <w:lang w:val="en"/>
        </w:rPr>
        <w:t>Overall, the results point to substantial cross-country heterogeneity, but with an underlying structure that becomes visible when considering the distribution on a logarithmic scale.</w:t>
      </w:r>
    </w:p>
    <w:p w14:paraId="5B7BCB11" w14:textId="4AD8CFBF" w:rsidR="00A2162E" w:rsidRDefault="00A2162E" w:rsidP="00A2162E">
      <w:pPr>
        <w:pStyle w:val="StandardWeb"/>
        <w:divId w:val="2063483618"/>
        <w:rPr>
          <w:rFonts w:ascii="var(--jp-content-font-family)" w:hAnsi="var(--jp-content-font-family)"/>
          <w:lang w:val="en"/>
        </w:rPr>
      </w:pPr>
      <w:r>
        <w:rPr>
          <w:rFonts w:ascii="var(--jp-content-font-family)" w:hAnsi="var(--jp-content-font-family)"/>
          <w:lang w:val="en"/>
        </w:rPr>
        <w:t>Following</w:t>
      </w:r>
      <w:r>
        <w:rPr>
          <w:rFonts w:ascii="var(--jp-content-font-family)" w:hAnsi="var(--jp-content-font-family)"/>
          <w:lang w:val="en"/>
        </w:rPr>
        <w:t xml:space="preserve"> table presents the top 10 countries by Montessori density for countries with a population above 500.000 inhabitants.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347"/>
        <w:gridCol w:w="794"/>
        <w:gridCol w:w="2147"/>
        <w:gridCol w:w="2055"/>
      </w:tblGrid>
      <w:tr w:rsidR="00A2162E" w14:paraId="08427D02" w14:textId="77777777" w:rsidTr="00A2162E">
        <w:trPr>
          <w:divId w:val="2063483618"/>
          <w:tblHeader/>
          <w:tblCellSpacing w:w="15" w:type="dxa"/>
        </w:trPr>
        <w:tc>
          <w:tcPr>
            <w:tcW w:w="0" w:type="auto"/>
            <w:vAlign w:val="center"/>
            <w:hideMark/>
          </w:tcPr>
          <w:p w14:paraId="372A4336" w14:textId="77777777" w:rsidR="00A2162E" w:rsidRDefault="00A2162E" w:rsidP="00BA43B7">
            <w:pPr>
              <w:rPr>
                <w:rFonts w:eastAsia="Times New Roman"/>
                <w:b/>
                <w:bCs/>
              </w:rPr>
            </w:pPr>
            <w:r>
              <w:rPr>
                <w:rFonts w:eastAsia="Times New Roman"/>
                <w:b/>
                <w:bCs/>
              </w:rPr>
              <w:t>Rank</w:t>
            </w:r>
          </w:p>
        </w:tc>
        <w:tc>
          <w:tcPr>
            <w:tcW w:w="0" w:type="auto"/>
            <w:vAlign w:val="center"/>
            <w:hideMark/>
          </w:tcPr>
          <w:p w14:paraId="6B614801" w14:textId="77777777" w:rsidR="00A2162E" w:rsidRDefault="00A2162E" w:rsidP="00BA43B7">
            <w:pPr>
              <w:rPr>
                <w:rFonts w:eastAsia="Times New Roman"/>
                <w:b/>
                <w:bCs/>
              </w:rPr>
            </w:pPr>
            <w:r>
              <w:rPr>
                <w:rFonts w:eastAsia="Times New Roman"/>
                <w:b/>
                <w:bCs/>
              </w:rPr>
              <w:t>Country</w:t>
            </w:r>
          </w:p>
        </w:tc>
        <w:tc>
          <w:tcPr>
            <w:tcW w:w="0" w:type="auto"/>
            <w:vAlign w:val="center"/>
            <w:hideMark/>
          </w:tcPr>
          <w:p w14:paraId="0E1442F4" w14:textId="77777777" w:rsidR="00A2162E" w:rsidRDefault="00A2162E" w:rsidP="00BA43B7">
            <w:pPr>
              <w:jc w:val="right"/>
              <w:rPr>
                <w:rFonts w:eastAsia="Times New Roman"/>
                <w:b/>
                <w:bCs/>
              </w:rPr>
            </w:pPr>
            <w:proofErr w:type="spellStart"/>
            <w:r>
              <w:rPr>
                <w:rFonts w:eastAsia="Times New Roman"/>
                <w:b/>
                <w:bCs/>
              </w:rPr>
              <w:t>Census</w:t>
            </w:r>
            <w:proofErr w:type="spellEnd"/>
          </w:p>
        </w:tc>
        <w:tc>
          <w:tcPr>
            <w:tcW w:w="0" w:type="auto"/>
            <w:vAlign w:val="center"/>
            <w:hideMark/>
          </w:tcPr>
          <w:p w14:paraId="3A595665" w14:textId="77777777" w:rsidR="00A2162E" w:rsidRDefault="00A2162E" w:rsidP="00BA43B7">
            <w:pPr>
              <w:jc w:val="right"/>
              <w:rPr>
                <w:rFonts w:eastAsia="Times New Roman"/>
                <w:b/>
                <w:bCs/>
              </w:rPr>
            </w:pPr>
            <w:r>
              <w:rPr>
                <w:rFonts w:eastAsia="Times New Roman"/>
                <w:b/>
                <w:bCs/>
              </w:rPr>
              <w:t>Population (Million)</w:t>
            </w:r>
          </w:p>
        </w:tc>
        <w:tc>
          <w:tcPr>
            <w:tcW w:w="0" w:type="auto"/>
            <w:vAlign w:val="center"/>
            <w:hideMark/>
          </w:tcPr>
          <w:p w14:paraId="10542CAC" w14:textId="77777777" w:rsidR="00A2162E" w:rsidRDefault="00A2162E" w:rsidP="00BA43B7">
            <w:pPr>
              <w:jc w:val="right"/>
              <w:rPr>
                <w:rFonts w:eastAsia="Times New Roman"/>
                <w:b/>
                <w:bCs/>
              </w:rPr>
            </w:pPr>
            <w:r>
              <w:rPr>
                <w:rFonts w:eastAsia="Times New Roman"/>
                <w:b/>
                <w:bCs/>
              </w:rPr>
              <w:t>Montessori Density</w:t>
            </w:r>
          </w:p>
        </w:tc>
      </w:tr>
      <w:tr w:rsidR="00A2162E" w14:paraId="7FE14BFD" w14:textId="77777777" w:rsidTr="00A2162E">
        <w:trPr>
          <w:divId w:val="2063483618"/>
          <w:tblCellSpacing w:w="15" w:type="dxa"/>
        </w:trPr>
        <w:tc>
          <w:tcPr>
            <w:tcW w:w="0" w:type="auto"/>
            <w:vAlign w:val="center"/>
            <w:hideMark/>
          </w:tcPr>
          <w:p w14:paraId="79C263E1" w14:textId="77777777" w:rsidR="00A2162E" w:rsidRDefault="00A2162E" w:rsidP="00BA43B7">
            <w:pPr>
              <w:rPr>
                <w:rFonts w:eastAsia="Times New Roman"/>
              </w:rPr>
            </w:pPr>
            <w:r>
              <w:rPr>
                <w:rFonts w:eastAsia="Times New Roman"/>
              </w:rPr>
              <w:t>1</w:t>
            </w:r>
          </w:p>
        </w:tc>
        <w:tc>
          <w:tcPr>
            <w:tcW w:w="0" w:type="auto"/>
            <w:vAlign w:val="center"/>
            <w:hideMark/>
          </w:tcPr>
          <w:p w14:paraId="317EAABF" w14:textId="77777777" w:rsidR="00A2162E" w:rsidRDefault="00A2162E" w:rsidP="00BA43B7">
            <w:pPr>
              <w:rPr>
                <w:rFonts w:eastAsia="Times New Roman"/>
              </w:rPr>
            </w:pPr>
            <w:r>
              <w:rPr>
                <w:rFonts w:eastAsia="Times New Roman"/>
              </w:rPr>
              <w:t>New Zealand</w:t>
            </w:r>
          </w:p>
        </w:tc>
        <w:tc>
          <w:tcPr>
            <w:tcW w:w="0" w:type="auto"/>
            <w:vAlign w:val="center"/>
            <w:hideMark/>
          </w:tcPr>
          <w:p w14:paraId="63692C8A" w14:textId="77777777" w:rsidR="00A2162E" w:rsidRDefault="00A2162E" w:rsidP="00BA43B7">
            <w:pPr>
              <w:jc w:val="right"/>
              <w:rPr>
                <w:rFonts w:eastAsia="Times New Roman"/>
              </w:rPr>
            </w:pPr>
            <w:r>
              <w:rPr>
                <w:rFonts w:eastAsia="Times New Roman"/>
              </w:rPr>
              <w:t>169</w:t>
            </w:r>
          </w:p>
        </w:tc>
        <w:tc>
          <w:tcPr>
            <w:tcW w:w="0" w:type="auto"/>
            <w:vAlign w:val="center"/>
            <w:hideMark/>
          </w:tcPr>
          <w:p w14:paraId="54DE8B17" w14:textId="77777777" w:rsidR="00A2162E" w:rsidRDefault="00A2162E" w:rsidP="00BA43B7">
            <w:pPr>
              <w:jc w:val="right"/>
              <w:rPr>
                <w:rFonts w:eastAsia="Times New Roman"/>
              </w:rPr>
            </w:pPr>
            <w:r>
              <w:rPr>
                <w:rFonts w:eastAsia="Times New Roman"/>
              </w:rPr>
              <w:t>5.3</w:t>
            </w:r>
          </w:p>
        </w:tc>
        <w:tc>
          <w:tcPr>
            <w:tcW w:w="0" w:type="auto"/>
            <w:vAlign w:val="center"/>
            <w:hideMark/>
          </w:tcPr>
          <w:p w14:paraId="788ACCD7" w14:textId="77777777" w:rsidR="00A2162E" w:rsidRDefault="00A2162E" w:rsidP="00BA43B7">
            <w:pPr>
              <w:jc w:val="right"/>
              <w:rPr>
                <w:rFonts w:eastAsia="Times New Roman"/>
              </w:rPr>
            </w:pPr>
            <w:r>
              <w:rPr>
                <w:rFonts w:eastAsia="Times New Roman"/>
              </w:rPr>
              <w:t>32.0</w:t>
            </w:r>
          </w:p>
        </w:tc>
      </w:tr>
      <w:tr w:rsidR="00A2162E" w14:paraId="0F164376" w14:textId="77777777" w:rsidTr="00A2162E">
        <w:trPr>
          <w:divId w:val="2063483618"/>
          <w:tblCellSpacing w:w="15" w:type="dxa"/>
        </w:trPr>
        <w:tc>
          <w:tcPr>
            <w:tcW w:w="0" w:type="auto"/>
            <w:vAlign w:val="center"/>
            <w:hideMark/>
          </w:tcPr>
          <w:p w14:paraId="012D1ABB" w14:textId="77777777" w:rsidR="00A2162E" w:rsidRDefault="00A2162E" w:rsidP="00BA43B7">
            <w:pPr>
              <w:rPr>
                <w:rFonts w:eastAsia="Times New Roman"/>
              </w:rPr>
            </w:pPr>
            <w:r>
              <w:rPr>
                <w:rFonts w:eastAsia="Times New Roman"/>
              </w:rPr>
              <w:t>2</w:t>
            </w:r>
          </w:p>
        </w:tc>
        <w:tc>
          <w:tcPr>
            <w:tcW w:w="0" w:type="auto"/>
            <w:vAlign w:val="center"/>
            <w:hideMark/>
          </w:tcPr>
          <w:p w14:paraId="3A67281D" w14:textId="77777777" w:rsidR="00A2162E" w:rsidRDefault="00A2162E" w:rsidP="00BA43B7">
            <w:pPr>
              <w:rPr>
                <w:rFonts w:eastAsia="Times New Roman"/>
              </w:rPr>
            </w:pPr>
            <w:r>
              <w:rPr>
                <w:rFonts w:eastAsia="Times New Roman"/>
              </w:rPr>
              <w:t>Luxembourg</w:t>
            </w:r>
          </w:p>
        </w:tc>
        <w:tc>
          <w:tcPr>
            <w:tcW w:w="0" w:type="auto"/>
            <w:vAlign w:val="center"/>
            <w:hideMark/>
          </w:tcPr>
          <w:p w14:paraId="227AB283" w14:textId="77777777" w:rsidR="00A2162E" w:rsidRDefault="00A2162E" w:rsidP="00BA43B7">
            <w:pPr>
              <w:jc w:val="right"/>
              <w:rPr>
                <w:rFonts w:eastAsia="Times New Roman"/>
              </w:rPr>
            </w:pPr>
            <w:r>
              <w:rPr>
                <w:rFonts w:eastAsia="Times New Roman"/>
              </w:rPr>
              <w:t>18</w:t>
            </w:r>
          </w:p>
        </w:tc>
        <w:tc>
          <w:tcPr>
            <w:tcW w:w="0" w:type="auto"/>
            <w:vAlign w:val="center"/>
            <w:hideMark/>
          </w:tcPr>
          <w:p w14:paraId="581EFF97" w14:textId="77777777" w:rsidR="00A2162E" w:rsidRDefault="00A2162E" w:rsidP="00BA43B7">
            <w:pPr>
              <w:jc w:val="right"/>
              <w:rPr>
                <w:rFonts w:eastAsia="Times New Roman"/>
              </w:rPr>
            </w:pPr>
            <w:r>
              <w:rPr>
                <w:rFonts w:eastAsia="Times New Roman"/>
              </w:rPr>
              <w:t>0.7</w:t>
            </w:r>
          </w:p>
        </w:tc>
        <w:tc>
          <w:tcPr>
            <w:tcW w:w="0" w:type="auto"/>
            <w:vAlign w:val="center"/>
            <w:hideMark/>
          </w:tcPr>
          <w:p w14:paraId="38401FF1" w14:textId="77777777" w:rsidR="00A2162E" w:rsidRDefault="00A2162E" w:rsidP="00BA43B7">
            <w:pPr>
              <w:jc w:val="right"/>
              <w:rPr>
                <w:rFonts w:eastAsia="Times New Roman"/>
              </w:rPr>
            </w:pPr>
            <w:r>
              <w:rPr>
                <w:rFonts w:eastAsia="Times New Roman"/>
              </w:rPr>
              <w:t>26.6</w:t>
            </w:r>
          </w:p>
        </w:tc>
      </w:tr>
      <w:tr w:rsidR="00A2162E" w14:paraId="6732CEB3" w14:textId="77777777" w:rsidTr="00A2162E">
        <w:trPr>
          <w:divId w:val="2063483618"/>
          <w:tblCellSpacing w:w="15" w:type="dxa"/>
        </w:trPr>
        <w:tc>
          <w:tcPr>
            <w:tcW w:w="0" w:type="auto"/>
            <w:vAlign w:val="center"/>
            <w:hideMark/>
          </w:tcPr>
          <w:p w14:paraId="6426B05A" w14:textId="77777777" w:rsidR="00A2162E" w:rsidRDefault="00A2162E" w:rsidP="00BA43B7">
            <w:pPr>
              <w:rPr>
                <w:rFonts w:eastAsia="Times New Roman"/>
              </w:rPr>
            </w:pPr>
            <w:r>
              <w:rPr>
                <w:rFonts w:eastAsia="Times New Roman"/>
              </w:rPr>
              <w:lastRenderedPageBreak/>
              <w:t>3</w:t>
            </w:r>
          </w:p>
        </w:tc>
        <w:tc>
          <w:tcPr>
            <w:tcW w:w="0" w:type="auto"/>
            <w:vAlign w:val="center"/>
            <w:hideMark/>
          </w:tcPr>
          <w:p w14:paraId="3B484629" w14:textId="77777777" w:rsidR="00A2162E" w:rsidRDefault="00A2162E" w:rsidP="00BA43B7">
            <w:pPr>
              <w:rPr>
                <w:rFonts w:eastAsia="Times New Roman"/>
              </w:rPr>
            </w:pPr>
            <w:proofErr w:type="spellStart"/>
            <w:r>
              <w:rPr>
                <w:rFonts w:eastAsia="Times New Roman"/>
              </w:rPr>
              <w:t>Norway</w:t>
            </w:r>
            <w:proofErr w:type="spellEnd"/>
          </w:p>
        </w:tc>
        <w:tc>
          <w:tcPr>
            <w:tcW w:w="0" w:type="auto"/>
            <w:vAlign w:val="center"/>
            <w:hideMark/>
          </w:tcPr>
          <w:p w14:paraId="5EB86816" w14:textId="77777777" w:rsidR="00A2162E" w:rsidRDefault="00A2162E" w:rsidP="00BA43B7">
            <w:pPr>
              <w:jc w:val="right"/>
              <w:rPr>
                <w:rFonts w:eastAsia="Times New Roman"/>
              </w:rPr>
            </w:pPr>
            <w:r>
              <w:rPr>
                <w:rFonts w:eastAsia="Times New Roman"/>
              </w:rPr>
              <w:t>130</w:t>
            </w:r>
          </w:p>
        </w:tc>
        <w:tc>
          <w:tcPr>
            <w:tcW w:w="0" w:type="auto"/>
            <w:vAlign w:val="center"/>
            <w:hideMark/>
          </w:tcPr>
          <w:p w14:paraId="637E01FC" w14:textId="77777777" w:rsidR="00A2162E" w:rsidRDefault="00A2162E" w:rsidP="00BA43B7">
            <w:pPr>
              <w:jc w:val="right"/>
              <w:rPr>
                <w:rFonts w:eastAsia="Times New Roman"/>
              </w:rPr>
            </w:pPr>
            <w:r>
              <w:rPr>
                <w:rFonts w:eastAsia="Times New Roman"/>
              </w:rPr>
              <w:t>5.6</w:t>
            </w:r>
          </w:p>
        </w:tc>
        <w:tc>
          <w:tcPr>
            <w:tcW w:w="0" w:type="auto"/>
            <w:vAlign w:val="center"/>
            <w:hideMark/>
          </w:tcPr>
          <w:p w14:paraId="741F1342" w14:textId="77777777" w:rsidR="00A2162E" w:rsidRDefault="00A2162E" w:rsidP="00BA43B7">
            <w:pPr>
              <w:jc w:val="right"/>
              <w:rPr>
                <w:rFonts w:eastAsia="Times New Roman"/>
              </w:rPr>
            </w:pPr>
            <w:r>
              <w:rPr>
                <w:rFonts w:eastAsia="Times New Roman"/>
              </w:rPr>
              <w:t>23.3</w:t>
            </w:r>
          </w:p>
        </w:tc>
      </w:tr>
      <w:tr w:rsidR="00A2162E" w14:paraId="549386FF" w14:textId="77777777" w:rsidTr="00A2162E">
        <w:trPr>
          <w:divId w:val="2063483618"/>
          <w:tblCellSpacing w:w="15" w:type="dxa"/>
        </w:trPr>
        <w:tc>
          <w:tcPr>
            <w:tcW w:w="0" w:type="auto"/>
            <w:vAlign w:val="center"/>
            <w:hideMark/>
          </w:tcPr>
          <w:p w14:paraId="23308F4E" w14:textId="77777777" w:rsidR="00A2162E" w:rsidRDefault="00A2162E" w:rsidP="00BA43B7">
            <w:pPr>
              <w:rPr>
                <w:rFonts w:eastAsia="Times New Roman"/>
              </w:rPr>
            </w:pPr>
            <w:r>
              <w:rPr>
                <w:rFonts w:eastAsia="Times New Roman"/>
              </w:rPr>
              <w:t>4</w:t>
            </w:r>
          </w:p>
        </w:tc>
        <w:tc>
          <w:tcPr>
            <w:tcW w:w="0" w:type="auto"/>
            <w:vAlign w:val="center"/>
            <w:hideMark/>
          </w:tcPr>
          <w:p w14:paraId="18F67ADB" w14:textId="77777777" w:rsidR="00A2162E" w:rsidRDefault="00A2162E" w:rsidP="00BA43B7">
            <w:pPr>
              <w:rPr>
                <w:rFonts w:eastAsia="Times New Roman"/>
              </w:rPr>
            </w:pPr>
            <w:r>
              <w:rPr>
                <w:rFonts w:eastAsia="Times New Roman"/>
              </w:rPr>
              <w:t>Canada</w:t>
            </w:r>
          </w:p>
        </w:tc>
        <w:tc>
          <w:tcPr>
            <w:tcW w:w="0" w:type="auto"/>
            <w:vAlign w:val="center"/>
            <w:hideMark/>
          </w:tcPr>
          <w:p w14:paraId="42D3DD07" w14:textId="77777777" w:rsidR="00A2162E" w:rsidRDefault="00A2162E" w:rsidP="00BA43B7">
            <w:pPr>
              <w:jc w:val="right"/>
              <w:rPr>
                <w:rFonts w:eastAsia="Times New Roman"/>
              </w:rPr>
            </w:pPr>
            <w:r>
              <w:rPr>
                <w:rFonts w:eastAsia="Times New Roman"/>
              </w:rPr>
              <w:t>900</w:t>
            </w:r>
          </w:p>
        </w:tc>
        <w:tc>
          <w:tcPr>
            <w:tcW w:w="0" w:type="auto"/>
            <w:vAlign w:val="center"/>
            <w:hideMark/>
          </w:tcPr>
          <w:p w14:paraId="54D33B98" w14:textId="77777777" w:rsidR="00A2162E" w:rsidRDefault="00A2162E" w:rsidP="00BA43B7">
            <w:pPr>
              <w:jc w:val="right"/>
              <w:rPr>
                <w:rFonts w:eastAsia="Times New Roman"/>
              </w:rPr>
            </w:pPr>
            <w:r>
              <w:rPr>
                <w:rFonts w:eastAsia="Times New Roman"/>
              </w:rPr>
              <w:t>41.3</w:t>
            </w:r>
          </w:p>
        </w:tc>
        <w:tc>
          <w:tcPr>
            <w:tcW w:w="0" w:type="auto"/>
            <w:vAlign w:val="center"/>
            <w:hideMark/>
          </w:tcPr>
          <w:p w14:paraId="46A21F31" w14:textId="77777777" w:rsidR="00A2162E" w:rsidRDefault="00A2162E" w:rsidP="00BA43B7">
            <w:pPr>
              <w:jc w:val="right"/>
              <w:rPr>
                <w:rFonts w:eastAsia="Times New Roman"/>
              </w:rPr>
            </w:pPr>
            <w:r>
              <w:rPr>
                <w:rFonts w:eastAsia="Times New Roman"/>
              </w:rPr>
              <w:t>21.8</w:t>
            </w:r>
          </w:p>
        </w:tc>
      </w:tr>
      <w:tr w:rsidR="00A2162E" w14:paraId="510E921A" w14:textId="77777777" w:rsidTr="00A2162E">
        <w:trPr>
          <w:divId w:val="2063483618"/>
          <w:tblCellSpacing w:w="15" w:type="dxa"/>
        </w:trPr>
        <w:tc>
          <w:tcPr>
            <w:tcW w:w="0" w:type="auto"/>
            <w:vAlign w:val="center"/>
            <w:hideMark/>
          </w:tcPr>
          <w:p w14:paraId="3AAEC991" w14:textId="77777777" w:rsidR="00A2162E" w:rsidRDefault="00A2162E" w:rsidP="00BA43B7">
            <w:pPr>
              <w:rPr>
                <w:rFonts w:eastAsia="Times New Roman"/>
              </w:rPr>
            </w:pPr>
            <w:r>
              <w:rPr>
                <w:rFonts w:eastAsia="Times New Roman"/>
              </w:rPr>
              <w:t>5</w:t>
            </w:r>
          </w:p>
        </w:tc>
        <w:tc>
          <w:tcPr>
            <w:tcW w:w="0" w:type="auto"/>
            <w:vAlign w:val="center"/>
            <w:hideMark/>
          </w:tcPr>
          <w:p w14:paraId="5E778CDA" w14:textId="77777777" w:rsidR="00A2162E" w:rsidRDefault="00A2162E" w:rsidP="00BA43B7">
            <w:pPr>
              <w:rPr>
                <w:rFonts w:eastAsia="Times New Roman"/>
              </w:rPr>
            </w:pPr>
            <w:proofErr w:type="spellStart"/>
            <w:r>
              <w:rPr>
                <w:rFonts w:eastAsia="Times New Roman"/>
              </w:rPr>
              <w:t>Latvia</w:t>
            </w:r>
            <w:proofErr w:type="spellEnd"/>
          </w:p>
        </w:tc>
        <w:tc>
          <w:tcPr>
            <w:tcW w:w="0" w:type="auto"/>
            <w:vAlign w:val="center"/>
            <w:hideMark/>
          </w:tcPr>
          <w:p w14:paraId="2B63647C" w14:textId="77777777" w:rsidR="00A2162E" w:rsidRDefault="00A2162E" w:rsidP="00BA43B7">
            <w:pPr>
              <w:jc w:val="right"/>
              <w:rPr>
                <w:rFonts w:eastAsia="Times New Roman"/>
              </w:rPr>
            </w:pPr>
            <w:r>
              <w:rPr>
                <w:rFonts w:eastAsia="Times New Roman"/>
              </w:rPr>
              <w:t>32</w:t>
            </w:r>
          </w:p>
        </w:tc>
        <w:tc>
          <w:tcPr>
            <w:tcW w:w="0" w:type="auto"/>
            <w:vAlign w:val="center"/>
            <w:hideMark/>
          </w:tcPr>
          <w:p w14:paraId="1F12A1FF" w14:textId="77777777" w:rsidR="00A2162E" w:rsidRDefault="00A2162E" w:rsidP="00BA43B7">
            <w:pPr>
              <w:jc w:val="right"/>
              <w:rPr>
                <w:rFonts w:eastAsia="Times New Roman"/>
              </w:rPr>
            </w:pPr>
            <w:r>
              <w:rPr>
                <w:rFonts w:eastAsia="Times New Roman"/>
              </w:rPr>
              <w:t>1.9</w:t>
            </w:r>
          </w:p>
        </w:tc>
        <w:tc>
          <w:tcPr>
            <w:tcW w:w="0" w:type="auto"/>
            <w:vAlign w:val="center"/>
            <w:hideMark/>
          </w:tcPr>
          <w:p w14:paraId="28DD68EA" w14:textId="77777777" w:rsidR="00A2162E" w:rsidRDefault="00A2162E" w:rsidP="00BA43B7">
            <w:pPr>
              <w:jc w:val="right"/>
              <w:rPr>
                <w:rFonts w:eastAsia="Times New Roman"/>
              </w:rPr>
            </w:pPr>
            <w:r>
              <w:rPr>
                <w:rFonts w:eastAsia="Times New Roman"/>
              </w:rPr>
              <w:t>17.1</w:t>
            </w:r>
          </w:p>
        </w:tc>
      </w:tr>
      <w:tr w:rsidR="00A2162E" w14:paraId="43E3CBF0" w14:textId="77777777" w:rsidTr="00A2162E">
        <w:trPr>
          <w:divId w:val="2063483618"/>
          <w:tblCellSpacing w:w="15" w:type="dxa"/>
        </w:trPr>
        <w:tc>
          <w:tcPr>
            <w:tcW w:w="0" w:type="auto"/>
            <w:vAlign w:val="center"/>
            <w:hideMark/>
          </w:tcPr>
          <w:p w14:paraId="3707D905" w14:textId="77777777" w:rsidR="00A2162E" w:rsidRDefault="00A2162E" w:rsidP="00BA43B7">
            <w:pPr>
              <w:rPr>
                <w:rFonts w:eastAsia="Times New Roman"/>
              </w:rPr>
            </w:pPr>
            <w:r>
              <w:rPr>
                <w:rFonts w:eastAsia="Times New Roman"/>
              </w:rPr>
              <w:t>6</w:t>
            </w:r>
          </w:p>
        </w:tc>
        <w:tc>
          <w:tcPr>
            <w:tcW w:w="0" w:type="auto"/>
            <w:vAlign w:val="center"/>
            <w:hideMark/>
          </w:tcPr>
          <w:p w14:paraId="431D6C08" w14:textId="77777777" w:rsidR="00A2162E" w:rsidRDefault="00A2162E" w:rsidP="00BA43B7">
            <w:pPr>
              <w:rPr>
                <w:rFonts w:eastAsia="Times New Roman"/>
              </w:rPr>
            </w:pPr>
            <w:r>
              <w:rPr>
                <w:rFonts w:eastAsia="Times New Roman"/>
              </w:rPr>
              <w:t>Slovenia</w:t>
            </w:r>
          </w:p>
        </w:tc>
        <w:tc>
          <w:tcPr>
            <w:tcW w:w="0" w:type="auto"/>
            <w:vAlign w:val="center"/>
            <w:hideMark/>
          </w:tcPr>
          <w:p w14:paraId="5AC6593A" w14:textId="77777777" w:rsidR="00A2162E" w:rsidRDefault="00A2162E" w:rsidP="00BA43B7">
            <w:pPr>
              <w:jc w:val="right"/>
              <w:rPr>
                <w:rFonts w:eastAsia="Times New Roman"/>
              </w:rPr>
            </w:pPr>
            <w:r>
              <w:rPr>
                <w:rFonts w:eastAsia="Times New Roman"/>
              </w:rPr>
              <w:t>35</w:t>
            </w:r>
          </w:p>
        </w:tc>
        <w:tc>
          <w:tcPr>
            <w:tcW w:w="0" w:type="auto"/>
            <w:vAlign w:val="center"/>
            <w:hideMark/>
          </w:tcPr>
          <w:p w14:paraId="0659FC9C" w14:textId="77777777" w:rsidR="00A2162E" w:rsidRDefault="00A2162E" w:rsidP="00BA43B7">
            <w:pPr>
              <w:jc w:val="right"/>
              <w:rPr>
                <w:rFonts w:eastAsia="Times New Roman"/>
              </w:rPr>
            </w:pPr>
            <w:r>
              <w:rPr>
                <w:rFonts w:eastAsia="Times New Roman"/>
              </w:rPr>
              <w:t>2.1</w:t>
            </w:r>
          </w:p>
        </w:tc>
        <w:tc>
          <w:tcPr>
            <w:tcW w:w="0" w:type="auto"/>
            <w:vAlign w:val="center"/>
            <w:hideMark/>
          </w:tcPr>
          <w:p w14:paraId="453CADC9" w14:textId="77777777" w:rsidR="00A2162E" w:rsidRDefault="00A2162E" w:rsidP="00BA43B7">
            <w:pPr>
              <w:jc w:val="right"/>
              <w:rPr>
                <w:rFonts w:eastAsia="Times New Roman"/>
              </w:rPr>
            </w:pPr>
            <w:r>
              <w:rPr>
                <w:rFonts w:eastAsia="Times New Roman"/>
              </w:rPr>
              <w:t>16.5</w:t>
            </w:r>
          </w:p>
        </w:tc>
      </w:tr>
      <w:tr w:rsidR="00A2162E" w14:paraId="4379FA9A" w14:textId="77777777" w:rsidTr="00A2162E">
        <w:trPr>
          <w:divId w:val="2063483618"/>
          <w:tblCellSpacing w:w="15" w:type="dxa"/>
        </w:trPr>
        <w:tc>
          <w:tcPr>
            <w:tcW w:w="0" w:type="auto"/>
            <w:vAlign w:val="center"/>
            <w:hideMark/>
          </w:tcPr>
          <w:p w14:paraId="1513A0D0" w14:textId="77777777" w:rsidR="00A2162E" w:rsidRDefault="00A2162E" w:rsidP="00BA43B7">
            <w:pPr>
              <w:rPr>
                <w:rFonts w:eastAsia="Times New Roman"/>
              </w:rPr>
            </w:pPr>
            <w:r>
              <w:rPr>
                <w:rFonts w:eastAsia="Times New Roman"/>
              </w:rPr>
              <w:t>7</w:t>
            </w:r>
          </w:p>
        </w:tc>
        <w:tc>
          <w:tcPr>
            <w:tcW w:w="0" w:type="auto"/>
            <w:vAlign w:val="center"/>
            <w:hideMark/>
          </w:tcPr>
          <w:p w14:paraId="2D0D113F" w14:textId="77777777" w:rsidR="00A2162E" w:rsidRDefault="00A2162E" w:rsidP="00BA43B7">
            <w:pPr>
              <w:rPr>
                <w:rFonts w:eastAsia="Times New Roman"/>
              </w:rPr>
            </w:pPr>
            <w:proofErr w:type="spellStart"/>
            <w:r>
              <w:rPr>
                <w:rFonts w:eastAsia="Times New Roman"/>
              </w:rPr>
              <w:t>Poland</w:t>
            </w:r>
            <w:proofErr w:type="spellEnd"/>
          </w:p>
        </w:tc>
        <w:tc>
          <w:tcPr>
            <w:tcW w:w="0" w:type="auto"/>
            <w:vAlign w:val="center"/>
            <w:hideMark/>
          </w:tcPr>
          <w:p w14:paraId="695B74E0" w14:textId="77777777" w:rsidR="00A2162E" w:rsidRDefault="00A2162E" w:rsidP="00BA43B7">
            <w:pPr>
              <w:jc w:val="right"/>
              <w:rPr>
                <w:rFonts w:eastAsia="Times New Roman"/>
              </w:rPr>
            </w:pPr>
            <w:r>
              <w:rPr>
                <w:rFonts w:eastAsia="Times New Roman"/>
              </w:rPr>
              <w:t>600</w:t>
            </w:r>
          </w:p>
        </w:tc>
        <w:tc>
          <w:tcPr>
            <w:tcW w:w="0" w:type="auto"/>
            <w:vAlign w:val="center"/>
            <w:hideMark/>
          </w:tcPr>
          <w:p w14:paraId="749FB127" w14:textId="77777777" w:rsidR="00A2162E" w:rsidRDefault="00A2162E" w:rsidP="00BA43B7">
            <w:pPr>
              <w:jc w:val="right"/>
              <w:rPr>
                <w:rFonts w:eastAsia="Times New Roman"/>
              </w:rPr>
            </w:pPr>
            <w:r>
              <w:rPr>
                <w:rFonts w:eastAsia="Times New Roman"/>
              </w:rPr>
              <w:t>36.6</w:t>
            </w:r>
          </w:p>
        </w:tc>
        <w:tc>
          <w:tcPr>
            <w:tcW w:w="0" w:type="auto"/>
            <w:vAlign w:val="center"/>
            <w:hideMark/>
          </w:tcPr>
          <w:p w14:paraId="2D5C2812" w14:textId="77777777" w:rsidR="00A2162E" w:rsidRDefault="00A2162E" w:rsidP="00BA43B7">
            <w:pPr>
              <w:jc w:val="right"/>
              <w:rPr>
                <w:rFonts w:eastAsia="Times New Roman"/>
              </w:rPr>
            </w:pPr>
            <w:r>
              <w:rPr>
                <w:rFonts w:eastAsia="Times New Roman"/>
              </w:rPr>
              <w:t>16.4</w:t>
            </w:r>
          </w:p>
        </w:tc>
      </w:tr>
      <w:tr w:rsidR="00A2162E" w14:paraId="71D38074" w14:textId="77777777" w:rsidTr="00A2162E">
        <w:trPr>
          <w:divId w:val="2063483618"/>
          <w:tblCellSpacing w:w="15" w:type="dxa"/>
        </w:trPr>
        <w:tc>
          <w:tcPr>
            <w:tcW w:w="0" w:type="auto"/>
            <w:vAlign w:val="center"/>
            <w:hideMark/>
          </w:tcPr>
          <w:p w14:paraId="398FCB66" w14:textId="77777777" w:rsidR="00A2162E" w:rsidRDefault="00A2162E" w:rsidP="00BA43B7">
            <w:pPr>
              <w:rPr>
                <w:rFonts w:eastAsia="Times New Roman"/>
              </w:rPr>
            </w:pPr>
            <w:r>
              <w:rPr>
                <w:rFonts w:eastAsia="Times New Roman"/>
              </w:rPr>
              <w:t>8</w:t>
            </w:r>
          </w:p>
        </w:tc>
        <w:tc>
          <w:tcPr>
            <w:tcW w:w="0" w:type="auto"/>
            <w:vAlign w:val="center"/>
            <w:hideMark/>
          </w:tcPr>
          <w:p w14:paraId="5C7ADFA5" w14:textId="77777777" w:rsidR="00A2162E" w:rsidRDefault="00A2162E" w:rsidP="00BA43B7">
            <w:pPr>
              <w:rPr>
                <w:rFonts w:eastAsia="Times New Roman"/>
              </w:rPr>
            </w:pPr>
            <w:proofErr w:type="spellStart"/>
            <w:r>
              <w:rPr>
                <w:rFonts w:eastAsia="Times New Roman"/>
              </w:rPr>
              <w:t>Ireland</w:t>
            </w:r>
            <w:proofErr w:type="spellEnd"/>
          </w:p>
        </w:tc>
        <w:tc>
          <w:tcPr>
            <w:tcW w:w="0" w:type="auto"/>
            <w:vAlign w:val="center"/>
            <w:hideMark/>
          </w:tcPr>
          <w:p w14:paraId="70E2A3BE" w14:textId="77777777" w:rsidR="00A2162E" w:rsidRDefault="00A2162E" w:rsidP="00BA43B7">
            <w:pPr>
              <w:jc w:val="right"/>
              <w:rPr>
                <w:rFonts w:eastAsia="Times New Roman"/>
              </w:rPr>
            </w:pPr>
            <w:r>
              <w:rPr>
                <w:rFonts w:eastAsia="Times New Roman"/>
              </w:rPr>
              <w:t>81</w:t>
            </w:r>
          </w:p>
        </w:tc>
        <w:tc>
          <w:tcPr>
            <w:tcW w:w="0" w:type="auto"/>
            <w:vAlign w:val="center"/>
            <w:hideMark/>
          </w:tcPr>
          <w:p w14:paraId="41B091F4" w14:textId="77777777" w:rsidR="00A2162E" w:rsidRDefault="00A2162E" w:rsidP="00BA43B7">
            <w:pPr>
              <w:jc w:val="right"/>
              <w:rPr>
                <w:rFonts w:eastAsia="Times New Roman"/>
              </w:rPr>
            </w:pPr>
            <w:r>
              <w:rPr>
                <w:rFonts w:eastAsia="Times New Roman"/>
              </w:rPr>
              <w:t>5.4</w:t>
            </w:r>
          </w:p>
        </w:tc>
        <w:tc>
          <w:tcPr>
            <w:tcW w:w="0" w:type="auto"/>
            <w:vAlign w:val="center"/>
            <w:hideMark/>
          </w:tcPr>
          <w:p w14:paraId="2DDC2711" w14:textId="77777777" w:rsidR="00A2162E" w:rsidRDefault="00A2162E" w:rsidP="00BA43B7">
            <w:pPr>
              <w:jc w:val="right"/>
              <w:rPr>
                <w:rFonts w:eastAsia="Times New Roman"/>
              </w:rPr>
            </w:pPr>
            <w:r>
              <w:rPr>
                <w:rFonts w:eastAsia="Times New Roman"/>
              </w:rPr>
              <w:t>15.0</w:t>
            </w:r>
          </w:p>
        </w:tc>
      </w:tr>
      <w:tr w:rsidR="00A2162E" w14:paraId="7C1A66DE" w14:textId="77777777" w:rsidTr="00A2162E">
        <w:trPr>
          <w:divId w:val="2063483618"/>
          <w:tblCellSpacing w:w="15" w:type="dxa"/>
        </w:trPr>
        <w:tc>
          <w:tcPr>
            <w:tcW w:w="0" w:type="auto"/>
            <w:vAlign w:val="center"/>
            <w:hideMark/>
          </w:tcPr>
          <w:p w14:paraId="59F3D4B4" w14:textId="77777777" w:rsidR="00A2162E" w:rsidRDefault="00A2162E" w:rsidP="00BA43B7">
            <w:pPr>
              <w:rPr>
                <w:rFonts w:eastAsia="Times New Roman"/>
              </w:rPr>
            </w:pPr>
            <w:r>
              <w:rPr>
                <w:rFonts w:eastAsia="Times New Roman"/>
              </w:rPr>
              <w:t>9</w:t>
            </w:r>
          </w:p>
        </w:tc>
        <w:tc>
          <w:tcPr>
            <w:tcW w:w="0" w:type="auto"/>
            <w:vAlign w:val="center"/>
            <w:hideMark/>
          </w:tcPr>
          <w:p w14:paraId="7A33F340" w14:textId="77777777" w:rsidR="00A2162E" w:rsidRDefault="00A2162E" w:rsidP="00BA43B7">
            <w:pPr>
              <w:rPr>
                <w:rFonts w:eastAsia="Times New Roman"/>
              </w:rPr>
            </w:pPr>
            <w:r>
              <w:rPr>
                <w:rFonts w:eastAsia="Times New Roman"/>
              </w:rPr>
              <w:t>Thailand</w:t>
            </w:r>
          </w:p>
        </w:tc>
        <w:tc>
          <w:tcPr>
            <w:tcW w:w="0" w:type="auto"/>
            <w:vAlign w:val="center"/>
            <w:hideMark/>
          </w:tcPr>
          <w:p w14:paraId="3607D3BD" w14:textId="77777777" w:rsidR="00A2162E" w:rsidRDefault="00A2162E" w:rsidP="00BA43B7">
            <w:pPr>
              <w:jc w:val="right"/>
              <w:rPr>
                <w:rFonts w:eastAsia="Times New Roman"/>
              </w:rPr>
            </w:pPr>
            <w:r>
              <w:rPr>
                <w:rFonts w:eastAsia="Times New Roman"/>
              </w:rPr>
              <w:t>1000</w:t>
            </w:r>
          </w:p>
        </w:tc>
        <w:tc>
          <w:tcPr>
            <w:tcW w:w="0" w:type="auto"/>
            <w:vAlign w:val="center"/>
            <w:hideMark/>
          </w:tcPr>
          <w:p w14:paraId="6552CC4E" w14:textId="77777777" w:rsidR="00A2162E" w:rsidRDefault="00A2162E" w:rsidP="00BA43B7">
            <w:pPr>
              <w:jc w:val="right"/>
              <w:rPr>
                <w:rFonts w:eastAsia="Times New Roman"/>
              </w:rPr>
            </w:pPr>
            <w:r>
              <w:rPr>
                <w:rFonts w:eastAsia="Times New Roman"/>
              </w:rPr>
              <w:t>71.7</w:t>
            </w:r>
          </w:p>
        </w:tc>
        <w:tc>
          <w:tcPr>
            <w:tcW w:w="0" w:type="auto"/>
            <w:vAlign w:val="center"/>
            <w:hideMark/>
          </w:tcPr>
          <w:p w14:paraId="3474B397" w14:textId="77777777" w:rsidR="00A2162E" w:rsidRDefault="00A2162E" w:rsidP="00BA43B7">
            <w:pPr>
              <w:jc w:val="right"/>
              <w:rPr>
                <w:rFonts w:eastAsia="Times New Roman"/>
              </w:rPr>
            </w:pPr>
            <w:r>
              <w:rPr>
                <w:rFonts w:eastAsia="Times New Roman"/>
              </w:rPr>
              <w:t>14.0</w:t>
            </w:r>
          </w:p>
        </w:tc>
      </w:tr>
      <w:tr w:rsidR="00A2162E" w14:paraId="6E3F9B55" w14:textId="77777777" w:rsidTr="00A2162E">
        <w:trPr>
          <w:divId w:val="2063483618"/>
          <w:tblCellSpacing w:w="15" w:type="dxa"/>
        </w:trPr>
        <w:tc>
          <w:tcPr>
            <w:tcW w:w="0" w:type="auto"/>
            <w:vAlign w:val="center"/>
            <w:hideMark/>
          </w:tcPr>
          <w:p w14:paraId="1BE949A3" w14:textId="77777777" w:rsidR="00A2162E" w:rsidRDefault="00A2162E" w:rsidP="00BA43B7">
            <w:pPr>
              <w:rPr>
                <w:rFonts w:eastAsia="Times New Roman"/>
              </w:rPr>
            </w:pPr>
            <w:r>
              <w:rPr>
                <w:rFonts w:eastAsia="Times New Roman"/>
              </w:rPr>
              <w:t>10</w:t>
            </w:r>
          </w:p>
        </w:tc>
        <w:tc>
          <w:tcPr>
            <w:tcW w:w="0" w:type="auto"/>
            <w:vAlign w:val="center"/>
            <w:hideMark/>
          </w:tcPr>
          <w:p w14:paraId="5FBAB6C6" w14:textId="77777777" w:rsidR="00A2162E" w:rsidRDefault="00A2162E" w:rsidP="00BA43B7">
            <w:pPr>
              <w:rPr>
                <w:rFonts w:eastAsia="Times New Roman"/>
              </w:rPr>
            </w:pPr>
            <w:proofErr w:type="spellStart"/>
            <w:r>
              <w:rPr>
                <w:rFonts w:eastAsia="Times New Roman"/>
              </w:rPr>
              <w:t>Switzerland</w:t>
            </w:r>
            <w:proofErr w:type="spellEnd"/>
          </w:p>
        </w:tc>
        <w:tc>
          <w:tcPr>
            <w:tcW w:w="0" w:type="auto"/>
            <w:vAlign w:val="center"/>
            <w:hideMark/>
          </w:tcPr>
          <w:p w14:paraId="1902AB7D" w14:textId="77777777" w:rsidR="00A2162E" w:rsidRDefault="00A2162E" w:rsidP="00BA43B7">
            <w:pPr>
              <w:jc w:val="right"/>
              <w:rPr>
                <w:rFonts w:eastAsia="Times New Roman"/>
              </w:rPr>
            </w:pPr>
            <w:r>
              <w:rPr>
                <w:rFonts w:eastAsia="Times New Roman"/>
              </w:rPr>
              <w:t>120</w:t>
            </w:r>
          </w:p>
        </w:tc>
        <w:tc>
          <w:tcPr>
            <w:tcW w:w="0" w:type="auto"/>
            <w:vAlign w:val="center"/>
            <w:hideMark/>
          </w:tcPr>
          <w:p w14:paraId="1679A0EC" w14:textId="77777777" w:rsidR="00A2162E" w:rsidRDefault="00A2162E" w:rsidP="00BA43B7">
            <w:pPr>
              <w:jc w:val="right"/>
              <w:rPr>
                <w:rFonts w:eastAsia="Times New Roman"/>
              </w:rPr>
            </w:pPr>
            <w:r>
              <w:rPr>
                <w:rFonts w:eastAsia="Times New Roman"/>
              </w:rPr>
              <w:t>9.0</w:t>
            </w:r>
          </w:p>
        </w:tc>
        <w:tc>
          <w:tcPr>
            <w:tcW w:w="0" w:type="auto"/>
            <w:vAlign w:val="center"/>
            <w:hideMark/>
          </w:tcPr>
          <w:p w14:paraId="531F2E49" w14:textId="77777777" w:rsidR="00A2162E" w:rsidRDefault="00A2162E" w:rsidP="00BA43B7">
            <w:pPr>
              <w:jc w:val="right"/>
              <w:rPr>
                <w:rFonts w:eastAsia="Times New Roman"/>
              </w:rPr>
            </w:pPr>
            <w:r>
              <w:rPr>
                <w:rFonts w:eastAsia="Times New Roman"/>
              </w:rPr>
              <w:t>13.3</w:t>
            </w:r>
          </w:p>
        </w:tc>
      </w:tr>
    </w:tbl>
    <w:p w14:paraId="1936EC8A" w14:textId="77777777" w:rsidR="00A2162E" w:rsidRDefault="00A2162E" w:rsidP="00A2162E">
      <w:pPr>
        <w:pStyle w:val="StandardWeb"/>
        <w:divId w:val="2063483618"/>
        <w:rPr>
          <w:rFonts w:ascii="var(--jp-content-font-family)" w:hAnsi="var(--jp-content-font-family)"/>
          <w:lang w:val="en"/>
        </w:rPr>
      </w:pPr>
      <w:r>
        <w:rPr>
          <w:rFonts w:ascii="var(--jp-content-font-family)" w:hAnsi="var(--jp-content-font-family)"/>
          <w:lang w:val="en"/>
        </w:rPr>
        <w:t>Notably, only three countries from the top ten by absolute school count (Canada, Poland, and Thailand) also rank among the top ten in Montessori density, highlighting how strongly the choice of metric affects the perceived global distribution of Montessori education.</w:t>
      </w:r>
    </w:p>
    <w:p w14:paraId="64C62D00" w14:textId="25131F07" w:rsidR="00FF4EB7" w:rsidRDefault="00FF4EB7" w:rsidP="00A2162E">
      <w:pPr>
        <w:pStyle w:val="StandardWeb"/>
        <w:divId w:val="2063483618"/>
        <w:rPr>
          <w:rFonts w:ascii="var(--jp-content-font-family)" w:hAnsi="var(--jp-content-font-family)"/>
          <w:lang w:val="en"/>
        </w:rPr>
      </w:pPr>
      <w:r w:rsidRPr="00FF4EB7">
        <w:rPr>
          <w:rFonts w:ascii="var(--jp-content-font-family)" w:hAnsi="var(--jp-content-font-family)"/>
          <w:lang w:val="en"/>
        </w:rPr>
        <w:t>The global distribution of Montessori schools is highly concentrated: the top 11.7% of countries (18 countries) account for 80.2% of all schools worldwide, indicating that absolute counts are dominated by a small number of countries. At the same time, Montessori density varies substantially across countries, with the highest-density countries reaching levels approximately 13 times higher than a typical country. Taken together, these patterns show that Montessori education is both globally concentrated and highly uneven in its relative diffusion.</w:t>
      </w:r>
    </w:p>
    <w:p w14:paraId="195F9ECD" w14:textId="77777777" w:rsidR="00DB6378" w:rsidRDefault="00DB6378" w:rsidP="00A2162E">
      <w:pPr>
        <w:pStyle w:val="StandardWeb"/>
        <w:divId w:val="2063483618"/>
        <w:rPr>
          <w:rFonts w:ascii="var(--jp-content-font-family)" w:hAnsi="var(--jp-content-font-family)"/>
          <w:lang w:val="en"/>
        </w:rPr>
      </w:pPr>
      <w:r w:rsidRPr="00DB6378">
        <w:rPr>
          <w:rFonts w:ascii="var(--jp-content-font-family)" w:hAnsi="var(--jp-content-font-family)"/>
          <w:lang w:val="en"/>
        </w:rPr>
        <w:t>To explore how Montessori density relates to broader country-level conditions, we examine its association with a set of economic and social indicators, including GDP per capita, the Human Capital Index (HCI), and the Gini coefficient. GDP per capita serves as a proxy for overall economic development and average income levels, while the HCI captures the level and quality of education and health and thus reflects the broader capacity of a country to develop and sustain educational practices such as Montessori. The Gini coefficient measures the degree of income inequality within a country.</w:t>
      </w:r>
    </w:p>
    <w:p w14:paraId="0EAEF188" w14:textId="7F69D00E" w:rsidR="00DB6378" w:rsidRDefault="00DB6378" w:rsidP="00A2162E">
      <w:pPr>
        <w:pStyle w:val="StandardWeb"/>
        <w:divId w:val="2063483618"/>
        <w:rPr>
          <w:rFonts w:ascii="var(--jp-content-font-family)" w:hAnsi="var(--jp-content-font-family)"/>
          <w:lang w:val="en"/>
        </w:rPr>
      </w:pPr>
      <w:r w:rsidRPr="00DB6378">
        <w:rPr>
          <w:rFonts w:ascii="var(--jp-content-font-family)" w:hAnsi="var(--jp-content-font-family)"/>
          <w:lang w:val="en"/>
        </w:rPr>
        <w:t>The analysis is exploratory and focuses on identifying patterns of association rather than causal relationships. Relationships are assessed using correlation measures, including Pearson correlation (which captures linear relationships) and Spearman correlation (which captures more general rank-based relationships and is less sensitive to extreme values).</w:t>
      </w:r>
    </w:p>
    <w:p w14:paraId="7BE541BF" w14:textId="77777777" w:rsidR="00EE6A4B" w:rsidRPr="00433968" w:rsidRDefault="00EE6A4B" w:rsidP="00EE6A4B">
      <w:pPr>
        <w:pStyle w:val="StandardWeb"/>
        <w:keepNext/>
        <w:divId w:val="2063483618"/>
        <w:rPr>
          <w:lang w:val="en-GB"/>
        </w:rPr>
      </w:pPr>
      <w:r>
        <w:rPr>
          <w:rFonts w:ascii="var(--jp-content-font-family)" w:hAnsi="var(--jp-content-font-family)"/>
          <w:noProof/>
          <w:lang w:val="en"/>
        </w:rPr>
        <w:lastRenderedPageBreak/>
        <w:drawing>
          <wp:inline distT="0" distB="0" distL="0" distR="0" wp14:anchorId="1BADCE40" wp14:editId="7254EF90">
            <wp:extent cx="5760720" cy="2658745"/>
            <wp:effectExtent l="0" t="0" r="5080" b="0"/>
            <wp:docPr id="147190197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01972" name="Grafik 1471901972"/>
                    <pic:cNvPicPr/>
                  </pic:nvPicPr>
                  <pic:blipFill>
                    <a:blip r:embed="rId5">
                      <a:extLst>
                        <a:ext uri="{28A0092B-C50C-407E-A947-70E740481C1C}">
                          <a14:useLocalDpi xmlns:a14="http://schemas.microsoft.com/office/drawing/2010/main" val="0"/>
                        </a:ext>
                      </a:extLst>
                    </a:blip>
                    <a:stretch>
                      <a:fillRect/>
                    </a:stretch>
                  </pic:blipFill>
                  <pic:spPr>
                    <a:xfrm>
                      <a:off x="0" y="0"/>
                      <a:ext cx="5760720" cy="2658745"/>
                    </a:xfrm>
                    <a:prstGeom prst="rect">
                      <a:avLst/>
                    </a:prstGeom>
                  </pic:spPr>
                </pic:pic>
              </a:graphicData>
            </a:graphic>
          </wp:inline>
        </w:drawing>
      </w:r>
    </w:p>
    <w:p w14:paraId="5B37E118" w14:textId="37C9DA94" w:rsidR="00C60E8A" w:rsidRDefault="00EE6A4B" w:rsidP="00EE6A4B">
      <w:pPr>
        <w:pStyle w:val="Beschriftung"/>
        <w:divId w:val="2063483618"/>
        <w:rPr>
          <w:rFonts w:ascii="var(--jp-content-font-family)" w:hAnsi="var(--jp-content-font-family)"/>
          <w:lang w:val="en"/>
        </w:rPr>
      </w:pPr>
      <w:r>
        <w:t xml:space="preserve">Figure </w:t>
      </w:r>
      <w:fldSimple w:instr=" SEQ Figure \* ARABIC ">
        <w:r w:rsidR="00B11491">
          <w:rPr>
            <w:noProof/>
          </w:rPr>
          <w:t>2</w:t>
        </w:r>
      </w:fldSimple>
      <w:r w:rsidRPr="00EE6A4B">
        <w:t xml:space="preserve"> </w:t>
      </w:r>
      <w:proofErr w:type="spellStart"/>
      <w:r w:rsidRPr="00EE6A4B">
        <w:t>Associations</w:t>
      </w:r>
      <w:proofErr w:type="spellEnd"/>
      <w:r w:rsidRPr="00EE6A4B">
        <w:t xml:space="preserve"> </w:t>
      </w:r>
      <w:proofErr w:type="spellStart"/>
      <w:r w:rsidRPr="00EE6A4B">
        <w:t>between</w:t>
      </w:r>
      <w:proofErr w:type="spellEnd"/>
      <w:r w:rsidRPr="00EE6A4B">
        <w:t xml:space="preserve"> Montessori </w:t>
      </w:r>
      <w:proofErr w:type="spellStart"/>
      <w:r w:rsidRPr="00EE6A4B">
        <w:t>density</w:t>
      </w:r>
      <w:proofErr w:type="spellEnd"/>
      <w:r w:rsidRPr="00EE6A4B">
        <w:t xml:space="preserve"> and </w:t>
      </w:r>
      <w:proofErr w:type="spellStart"/>
      <w:r w:rsidRPr="00EE6A4B">
        <w:t>selected</w:t>
      </w:r>
      <w:proofErr w:type="spellEnd"/>
      <w:r w:rsidRPr="00EE6A4B">
        <w:t xml:space="preserve"> country-level </w:t>
      </w:r>
      <w:proofErr w:type="spellStart"/>
      <w:r w:rsidRPr="00EE6A4B">
        <w:t>indicators</w:t>
      </w:r>
      <w:proofErr w:type="spellEnd"/>
      <w:r w:rsidRPr="00EE6A4B">
        <w:t xml:space="preserve">. The </w:t>
      </w:r>
      <w:proofErr w:type="spellStart"/>
      <w:r w:rsidRPr="00EE6A4B">
        <w:t>left</w:t>
      </w:r>
      <w:proofErr w:type="spellEnd"/>
      <w:r w:rsidRPr="00EE6A4B">
        <w:t xml:space="preserve"> </w:t>
      </w:r>
      <w:proofErr w:type="spellStart"/>
      <w:r w:rsidRPr="00EE6A4B">
        <w:t>panel</w:t>
      </w:r>
      <w:proofErr w:type="spellEnd"/>
      <w:r w:rsidRPr="00EE6A4B">
        <w:t xml:space="preserve"> </w:t>
      </w:r>
      <w:proofErr w:type="spellStart"/>
      <w:r w:rsidRPr="00EE6A4B">
        <w:t>shows</w:t>
      </w:r>
      <w:proofErr w:type="spellEnd"/>
      <w:r w:rsidRPr="00EE6A4B">
        <w:t xml:space="preserve"> a strong positive </w:t>
      </w:r>
      <w:proofErr w:type="spellStart"/>
      <w:r w:rsidRPr="00EE6A4B">
        <w:t>relationship</w:t>
      </w:r>
      <w:proofErr w:type="spellEnd"/>
      <w:r w:rsidRPr="00EE6A4B">
        <w:t xml:space="preserve"> </w:t>
      </w:r>
      <w:proofErr w:type="spellStart"/>
      <w:r w:rsidRPr="00EE6A4B">
        <w:t>between</w:t>
      </w:r>
      <w:proofErr w:type="spellEnd"/>
      <w:r w:rsidRPr="00EE6A4B">
        <w:t xml:space="preserve"> Montessori </w:t>
      </w:r>
      <w:proofErr w:type="spellStart"/>
      <w:r w:rsidRPr="00EE6A4B">
        <w:t>density</w:t>
      </w:r>
      <w:proofErr w:type="spellEnd"/>
      <w:r w:rsidRPr="00EE6A4B">
        <w:t xml:space="preserve"> and GDP per </w:t>
      </w:r>
      <w:proofErr w:type="spellStart"/>
      <w:r w:rsidRPr="00EE6A4B">
        <w:t>capita</w:t>
      </w:r>
      <w:proofErr w:type="spellEnd"/>
      <w:r w:rsidRPr="00EE6A4B">
        <w:t xml:space="preserve"> on </w:t>
      </w:r>
      <w:proofErr w:type="spellStart"/>
      <w:r w:rsidRPr="00EE6A4B">
        <w:t>the</w:t>
      </w:r>
      <w:proofErr w:type="spellEnd"/>
      <w:r w:rsidRPr="00EE6A4B">
        <w:t xml:space="preserve"> </w:t>
      </w:r>
      <w:proofErr w:type="spellStart"/>
      <w:r w:rsidRPr="00EE6A4B">
        <w:t>logarithmic</w:t>
      </w:r>
      <w:proofErr w:type="spellEnd"/>
      <w:r w:rsidRPr="00EE6A4B">
        <w:t xml:space="preserve"> </w:t>
      </w:r>
      <w:proofErr w:type="spellStart"/>
      <w:r w:rsidRPr="00EE6A4B">
        <w:t>scale</w:t>
      </w:r>
      <w:proofErr w:type="spellEnd"/>
      <w:r w:rsidRPr="00EE6A4B">
        <w:t xml:space="preserve">. The </w:t>
      </w:r>
      <w:proofErr w:type="spellStart"/>
      <w:r w:rsidRPr="00EE6A4B">
        <w:t>right</w:t>
      </w:r>
      <w:proofErr w:type="spellEnd"/>
      <w:r w:rsidRPr="00EE6A4B">
        <w:t xml:space="preserve"> </w:t>
      </w:r>
      <w:proofErr w:type="spellStart"/>
      <w:r w:rsidRPr="00EE6A4B">
        <w:t>panel</w:t>
      </w:r>
      <w:proofErr w:type="spellEnd"/>
      <w:r w:rsidRPr="00EE6A4B">
        <w:t xml:space="preserve"> </w:t>
      </w:r>
      <w:proofErr w:type="spellStart"/>
      <w:r w:rsidRPr="00EE6A4B">
        <w:t>shows</w:t>
      </w:r>
      <w:proofErr w:type="spellEnd"/>
      <w:r w:rsidRPr="00EE6A4B">
        <w:t xml:space="preserve"> </w:t>
      </w:r>
      <w:proofErr w:type="spellStart"/>
      <w:r w:rsidRPr="00EE6A4B">
        <w:t>the</w:t>
      </w:r>
      <w:proofErr w:type="spellEnd"/>
      <w:r w:rsidRPr="00EE6A4B">
        <w:t xml:space="preserve"> </w:t>
      </w:r>
      <w:proofErr w:type="spellStart"/>
      <w:r w:rsidRPr="00EE6A4B">
        <w:t>relationship</w:t>
      </w:r>
      <w:proofErr w:type="spellEnd"/>
      <w:r w:rsidRPr="00EE6A4B">
        <w:t xml:space="preserve"> </w:t>
      </w:r>
      <w:proofErr w:type="spellStart"/>
      <w:r w:rsidRPr="00EE6A4B">
        <w:t>between</w:t>
      </w:r>
      <w:proofErr w:type="spellEnd"/>
      <w:r w:rsidRPr="00EE6A4B">
        <w:t xml:space="preserve"> Montessori </w:t>
      </w:r>
      <w:proofErr w:type="spellStart"/>
      <w:r w:rsidRPr="00EE6A4B">
        <w:t>density</w:t>
      </w:r>
      <w:proofErr w:type="spellEnd"/>
      <w:r w:rsidRPr="00EE6A4B">
        <w:t xml:space="preserve"> and </w:t>
      </w:r>
      <w:proofErr w:type="spellStart"/>
      <w:r w:rsidRPr="00EE6A4B">
        <w:t>income</w:t>
      </w:r>
      <w:proofErr w:type="spellEnd"/>
      <w:r w:rsidRPr="00EE6A4B">
        <w:t xml:space="preserve"> </w:t>
      </w:r>
      <w:proofErr w:type="spellStart"/>
      <w:r w:rsidRPr="00EE6A4B">
        <w:t>inequality</w:t>
      </w:r>
      <w:proofErr w:type="spellEnd"/>
      <w:r w:rsidRPr="00EE6A4B">
        <w:t xml:space="preserve"> </w:t>
      </w:r>
      <w:proofErr w:type="spellStart"/>
      <w:r w:rsidRPr="00EE6A4B">
        <w:t>for</w:t>
      </w:r>
      <w:proofErr w:type="spellEnd"/>
      <w:r w:rsidRPr="00EE6A4B">
        <w:t xml:space="preserve"> countries </w:t>
      </w:r>
      <w:proofErr w:type="spellStart"/>
      <w:r w:rsidRPr="00EE6A4B">
        <w:t>with</w:t>
      </w:r>
      <w:proofErr w:type="spellEnd"/>
      <w:r w:rsidRPr="00EE6A4B">
        <w:t xml:space="preserve"> at least 10 Montessori </w:t>
      </w:r>
      <w:proofErr w:type="spellStart"/>
      <w:r w:rsidRPr="00EE6A4B">
        <w:t>schools</w:t>
      </w:r>
      <w:proofErr w:type="spellEnd"/>
      <w:r w:rsidRPr="00EE6A4B">
        <w:t xml:space="preserve">, </w:t>
      </w:r>
      <w:proofErr w:type="spellStart"/>
      <w:r w:rsidRPr="00EE6A4B">
        <w:t>separated</w:t>
      </w:r>
      <w:proofErr w:type="spellEnd"/>
      <w:r w:rsidRPr="00EE6A4B">
        <w:t xml:space="preserve"> </w:t>
      </w:r>
      <w:proofErr w:type="spellStart"/>
      <w:r w:rsidRPr="00EE6A4B">
        <w:t>into</w:t>
      </w:r>
      <w:proofErr w:type="spellEnd"/>
      <w:r w:rsidRPr="00EE6A4B">
        <w:t xml:space="preserve"> </w:t>
      </w:r>
      <w:proofErr w:type="spellStart"/>
      <w:r w:rsidRPr="00EE6A4B">
        <w:t>lower-income</w:t>
      </w:r>
      <w:proofErr w:type="spellEnd"/>
      <w:r w:rsidRPr="00EE6A4B">
        <w:t xml:space="preserve"> and </w:t>
      </w:r>
      <w:proofErr w:type="spellStart"/>
      <w:r w:rsidRPr="00EE6A4B">
        <w:t>higher-income</w:t>
      </w:r>
      <w:proofErr w:type="spellEnd"/>
      <w:r w:rsidRPr="00EE6A4B">
        <w:t xml:space="preserve"> </w:t>
      </w:r>
      <w:proofErr w:type="spellStart"/>
      <w:r w:rsidRPr="00EE6A4B">
        <w:t>groups</w:t>
      </w:r>
      <w:proofErr w:type="spellEnd"/>
      <w:r w:rsidRPr="00EE6A4B">
        <w:t xml:space="preserve"> </w:t>
      </w:r>
      <w:proofErr w:type="spellStart"/>
      <w:r w:rsidRPr="00EE6A4B">
        <w:t>based</w:t>
      </w:r>
      <w:proofErr w:type="spellEnd"/>
      <w:r w:rsidRPr="00EE6A4B">
        <w:t xml:space="preserve"> on World Bank </w:t>
      </w:r>
      <w:proofErr w:type="spellStart"/>
      <w:r w:rsidRPr="00EE6A4B">
        <w:t>income</w:t>
      </w:r>
      <w:proofErr w:type="spellEnd"/>
      <w:r w:rsidRPr="00EE6A4B">
        <w:t xml:space="preserve"> </w:t>
      </w:r>
      <w:proofErr w:type="spellStart"/>
      <w:r w:rsidRPr="00EE6A4B">
        <w:t>classification</w:t>
      </w:r>
      <w:proofErr w:type="spellEnd"/>
      <w:r w:rsidRPr="00EE6A4B">
        <w:t xml:space="preserve">. The </w:t>
      </w:r>
      <w:proofErr w:type="spellStart"/>
      <w:r w:rsidRPr="00EE6A4B">
        <w:t>differing</w:t>
      </w:r>
      <w:proofErr w:type="spellEnd"/>
      <w:r w:rsidRPr="00EE6A4B">
        <w:t xml:space="preserve"> </w:t>
      </w:r>
      <w:proofErr w:type="spellStart"/>
      <w:r w:rsidRPr="00EE6A4B">
        <w:t>slopes</w:t>
      </w:r>
      <w:proofErr w:type="spellEnd"/>
      <w:r w:rsidRPr="00EE6A4B">
        <w:t xml:space="preserve"> </w:t>
      </w:r>
      <w:proofErr w:type="spellStart"/>
      <w:r w:rsidRPr="00EE6A4B">
        <w:t>indicate</w:t>
      </w:r>
      <w:proofErr w:type="spellEnd"/>
      <w:r w:rsidRPr="00EE6A4B">
        <w:t xml:space="preserve"> </w:t>
      </w:r>
      <w:proofErr w:type="spellStart"/>
      <w:r w:rsidRPr="00EE6A4B">
        <w:t>that</w:t>
      </w:r>
      <w:proofErr w:type="spellEnd"/>
      <w:r w:rsidRPr="00EE6A4B">
        <w:t xml:space="preserve"> </w:t>
      </w:r>
      <w:proofErr w:type="spellStart"/>
      <w:r w:rsidRPr="00EE6A4B">
        <w:t>the</w:t>
      </w:r>
      <w:proofErr w:type="spellEnd"/>
      <w:r w:rsidRPr="00EE6A4B">
        <w:t xml:space="preserve"> </w:t>
      </w:r>
      <w:proofErr w:type="spellStart"/>
      <w:r w:rsidRPr="00EE6A4B">
        <w:t>relationship</w:t>
      </w:r>
      <w:proofErr w:type="spellEnd"/>
      <w:r w:rsidRPr="00EE6A4B">
        <w:t xml:space="preserve"> </w:t>
      </w:r>
      <w:proofErr w:type="spellStart"/>
      <w:r w:rsidRPr="00EE6A4B">
        <w:t>between</w:t>
      </w:r>
      <w:proofErr w:type="spellEnd"/>
      <w:r w:rsidRPr="00EE6A4B">
        <w:t xml:space="preserve"> </w:t>
      </w:r>
      <w:proofErr w:type="spellStart"/>
      <w:r w:rsidRPr="00EE6A4B">
        <w:t>inequality</w:t>
      </w:r>
      <w:proofErr w:type="spellEnd"/>
      <w:r w:rsidRPr="00EE6A4B">
        <w:t xml:space="preserve"> and Montessori </w:t>
      </w:r>
      <w:proofErr w:type="spellStart"/>
      <w:r w:rsidRPr="00EE6A4B">
        <w:t>diffusion</w:t>
      </w:r>
      <w:proofErr w:type="spellEnd"/>
      <w:r w:rsidRPr="00EE6A4B">
        <w:t xml:space="preserve"> </w:t>
      </w:r>
      <w:proofErr w:type="spellStart"/>
      <w:r w:rsidRPr="00EE6A4B">
        <w:t>varies</w:t>
      </w:r>
      <w:proofErr w:type="spellEnd"/>
      <w:r w:rsidRPr="00EE6A4B">
        <w:t xml:space="preserve"> </w:t>
      </w:r>
      <w:proofErr w:type="spellStart"/>
      <w:r w:rsidRPr="00EE6A4B">
        <w:t>with</w:t>
      </w:r>
      <w:proofErr w:type="spellEnd"/>
      <w:r w:rsidRPr="00EE6A4B">
        <w:t xml:space="preserve"> </w:t>
      </w:r>
      <w:proofErr w:type="spellStart"/>
      <w:r w:rsidRPr="00EE6A4B">
        <w:t>the</w:t>
      </w:r>
      <w:proofErr w:type="spellEnd"/>
      <w:r w:rsidRPr="00EE6A4B">
        <w:t xml:space="preserve"> </w:t>
      </w:r>
      <w:proofErr w:type="spellStart"/>
      <w:r w:rsidRPr="00EE6A4B">
        <w:t>level</w:t>
      </w:r>
      <w:proofErr w:type="spellEnd"/>
      <w:r w:rsidRPr="00EE6A4B">
        <w:t xml:space="preserve"> </w:t>
      </w:r>
      <w:proofErr w:type="spellStart"/>
      <w:r w:rsidRPr="00EE6A4B">
        <w:t>of</w:t>
      </w:r>
      <w:proofErr w:type="spellEnd"/>
      <w:r w:rsidRPr="00EE6A4B">
        <w:t xml:space="preserve"> </w:t>
      </w:r>
      <w:proofErr w:type="spellStart"/>
      <w:r w:rsidRPr="00EE6A4B">
        <w:t>economic</w:t>
      </w:r>
      <w:proofErr w:type="spellEnd"/>
      <w:r w:rsidRPr="00EE6A4B">
        <w:t xml:space="preserve"> </w:t>
      </w:r>
      <w:proofErr w:type="spellStart"/>
      <w:r w:rsidRPr="00EE6A4B">
        <w:t>development</w:t>
      </w:r>
      <w:proofErr w:type="spellEnd"/>
      <w:r w:rsidRPr="00EE6A4B">
        <w:t>.</w:t>
      </w:r>
    </w:p>
    <w:p w14:paraId="2C3C16DC" w14:textId="068011F9" w:rsidR="004A3B56" w:rsidRPr="004A3B56" w:rsidRDefault="004A3B56" w:rsidP="004A3B56">
      <w:pPr>
        <w:pStyle w:val="berschrift2"/>
        <w:divId w:val="2126148768"/>
        <w:rPr>
          <w:rFonts w:ascii="var(--jp-content-font-family)" w:hAnsi="var(--jp-content-font-family)"/>
          <w:b w:val="0"/>
          <w:bCs w:val="0"/>
          <w:sz w:val="24"/>
          <w:szCs w:val="24"/>
          <w:lang w:val="en"/>
        </w:rPr>
      </w:pPr>
      <w:r w:rsidRPr="004A3B56">
        <w:rPr>
          <w:rFonts w:ascii="var(--jp-content-font-family)" w:hAnsi="var(--jp-content-font-family)"/>
          <w:b w:val="0"/>
          <w:bCs w:val="0"/>
          <w:sz w:val="24"/>
          <w:szCs w:val="24"/>
          <w:lang w:val="en"/>
        </w:rPr>
        <w:t>Montessori density shows a strong and statistically significant positive association with both GDP per capita and the Human Capital Index. For GDP per capita, the correlation is approximately r ≈ 0.63 in the full sample (p &lt; 0.001, 95% CI [0.52, 0.72]) and remains similar when excluding countries with very small Montessori presence (r ≈ 0.60). A comparable pattern is observed for the Human Capital Index (r ≈ 0.59, p &lt; 0.001, 95% CI [0.47, 0.69]; r ≈ 0.54 in the restricted sample). These results are robust across alternative specifications and suggest that Montessori diffusion is closely linked to both economic development and broader human capital conditions.</w:t>
      </w:r>
    </w:p>
    <w:p w14:paraId="49517CBC" w14:textId="7A3E4336" w:rsidR="004A3B56" w:rsidRPr="004A3B56" w:rsidRDefault="004A3B56" w:rsidP="004A3B56">
      <w:pPr>
        <w:pStyle w:val="berschrift2"/>
        <w:divId w:val="2126148768"/>
        <w:rPr>
          <w:rFonts w:ascii="var(--jp-content-font-family)" w:hAnsi="var(--jp-content-font-family)"/>
          <w:b w:val="0"/>
          <w:bCs w:val="0"/>
          <w:sz w:val="24"/>
          <w:szCs w:val="24"/>
          <w:lang w:val="en"/>
        </w:rPr>
      </w:pPr>
      <w:r w:rsidRPr="004A3B56">
        <w:rPr>
          <w:rFonts w:ascii="var(--jp-content-font-family)" w:hAnsi="var(--jp-content-font-family)"/>
          <w:b w:val="0"/>
          <w:bCs w:val="0"/>
          <w:sz w:val="24"/>
          <w:szCs w:val="24"/>
          <w:lang w:val="en"/>
        </w:rPr>
        <w:t>A plausible interpretation is that higher income levels facilitate both the supply of and demand for Montessori education. Entry into Montessori provision typically requires investments in teacher training and specialized materials, which may not be locally available and therefore are not necessarily adjusted to local income levels. In such cases, both financial and time constraints can limit the ability of prospective teachers to acquire Montessori qualifications. While Montessori education is not inherently more expensive than conventional schooling, traditional systems are typically supported by the state, including training and school infrastructure, whereas Montessori provision often relies on more decentralized initiative. This creates higher effective entry barriers, particularly in lower-income contexts. At the same time, where access to schooling itself remains the primary concern, pedagogical differentiation may be of secondary importance. The strong association with the Human Capital Index further suggests that diffusion depends not only on economic resources but also on the capacity of parents and educators to access information about and engage with alternative pedagogical approaches, as well as on the broader institutional environment in which such approaches can be implemented.</w:t>
      </w:r>
    </w:p>
    <w:p w14:paraId="45F2386C" w14:textId="75E6B1CE" w:rsidR="00361212" w:rsidRPr="00361212" w:rsidRDefault="00361212" w:rsidP="00361212">
      <w:pPr>
        <w:pStyle w:val="berschrift2"/>
        <w:divId w:val="2126148768"/>
        <w:rPr>
          <w:rFonts w:ascii="var(--jp-content-font-family)" w:hAnsi="var(--jp-content-font-family)"/>
          <w:b w:val="0"/>
          <w:bCs w:val="0"/>
          <w:sz w:val="24"/>
          <w:szCs w:val="24"/>
          <w:lang w:val="en"/>
        </w:rPr>
      </w:pPr>
      <w:r w:rsidRPr="00361212">
        <w:rPr>
          <w:rFonts w:ascii="var(--jp-content-font-family)" w:hAnsi="var(--jp-content-font-family)"/>
          <w:b w:val="0"/>
          <w:bCs w:val="0"/>
          <w:sz w:val="24"/>
          <w:szCs w:val="24"/>
          <w:lang w:val="en"/>
        </w:rPr>
        <w:t>The relationship between income inequality and Montessori density is not well captured by a single global coefficient. In the full sample, the correlation is weak and statistically insignificant (r ≈ -0.03, p = 0.78), indicating no systematic global association. This result, however, masks substantial heterogeneity across levels of economic development.</w:t>
      </w:r>
    </w:p>
    <w:p w14:paraId="4D46873E" w14:textId="4ECDF7C7" w:rsidR="00361212" w:rsidRPr="00361212" w:rsidRDefault="00361212" w:rsidP="00361212">
      <w:pPr>
        <w:pStyle w:val="berschrift2"/>
        <w:divId w:val="2126148768"/>
        <w:rPr>
          <w:rFonts w:ascii="var(--jp-content-font-family)" w:hAnsi="var(--jp-content-font-family)"/>
          <w:b w:val="0"/>
          <w:bCs w:val="0"/>
          <w:sz w:val="24"/>
          <w:szCs w:val="24"/>
          <w:lang w:val="en"/>
        </w:rPr>
      </w:pPr>
      <w:r w:rsidRPr="00361212">
        <w:rPr>
          <w:rFonts w:ascii="var(--jp-content-font-family)" w:hAnsi="var(--jp-content-font-family)"/>
          <w:b w:val="0"/>
          <w:bCs w:val="0"/>
          <w:sz w:val="24"/>
          <w:szCs w:val="24"/>
          <w:lang w:val="en"/>
        </w:rPr>
        <w:lastRenderedPageBreak/>
        <w:t>Using a classification based on World Bank income groups, countries can be divided into lower-income (low and lower-middle income) and higher-income (upper-middle and high income) contexts. Under this classification, the association between inequality and Montessori density differs in direction across these groups. In lower-income countries, the relationship is moderately positive (r ≈ 0.43, p ≈ 0.064, 95% CI [-0.03, 0.74]), whereas in higher-income countries it is moderately negative and statistically significant (r ≈ -0.38, p ≈ 0.011, 95% CI [-0.60, -0.09]).</w:t>
      </w:r>
      <w:r>
        <w:rPr>
          <w:rFonts w:ascii="var(--jp-content-font-family)" w:hAnsi="var(--jp-content-font-family)"/>
          <w:b w:val="0"/>
          <w:bCs w:val="0"/>
          <w:sz w:val="24"/>
          <w:szCs w:val="24"/>
          <w:lang w:val="en"/>
        </w:rPr>
        <w:t xml:space="preserve"> </w:t>
      </w:r>
      <w:r w:rsidRPr="00361212">
        <w:rPr>
          <w:rFonts w:ascii="var(--jp-content-font-family)" w:hAnsi="var(--jp-content-font-family)"/>
          <w:b w:val="0"/>
          <w:bCs w:val="0"/>
          <w:sz w:val="24"/>
          <w:szCs w:val="24"/>
          <w:lang w:val="en"/>
        </w:rPr>
        <w:t>This pattern is consistent with exploratory analyses using alternative, data-driven GDP splits, which yield qualitatively similar results.</w:t>
      </w:r>
    </w:p>
    <w:p w14:paraId="334C4BAA" w14:textId="3F82DFBE" w:rsidR="00361212" w:rsidRPr="00361212" w:rsidRDefault="00361212" w:rsidP="00361212">
      <w:pPr>
        <w:pStyle w:val="berschrift2"/>
        <w:divId w:val="2126148768"/>
        <w:rPr>
          <w:rFonts w:ascii="var(--jp-content-font-family)" w:hAnsi="var(--jp-content-font-family)"/>
          <w:b w:val="0"/>
          <w:bCs w:val="0"/>
          <w:sz w:val="24"/>
          <w:szCs w:val="24"/>
          <w:lang w:val="en"/>
        </w:rPr>
      </w:pPr>
      <w:r w:rsidRPr="00361212">
        <w:rPr>
          <w:rFonts w:ascii="var(--jp-content-font-family)" w:hAnsi="var(--jp-content-font-family)"/>
          <w:b w:val="0"/>
          <w:bCs w:val="0"/>
          <w:sz w:val="24"/>
          <w:szCs w:val="24"/>
          <w:lang w:val="en"/>
        </w:rPr>
        <w:t>A plausible interpretation is that inequality plays different roles depending on the stage of economic development. In lower-income settings, a small affluent segment may enable the emergence of Montessori schools as niche institutions, leading to a positive association between inequality and Montessori presence. In higher-income settings, by contrast, broader diffusion appears to depend on the presence of a sufficiently large and capable middle class, resulting in a negative association with inequality.</w:t>
      </w:r>
    </w:p>
    <w:p w14:paraId="725199B6" w14:textId="77777777" w:rsidR="00361212" w:rsidRDefault="00361212" w:rsidP="00361212">
      <w:pPr>
        <w:pStyle w:val="berschrift2"/>
        <w:divId w:val="2126148768"/>
        <w:rPr>
          <w:rFonts w:ascii="var(--jp-content-font-family)" w:hAnsi="var(--jp-content-font-family)"/>
          <w:b w:val="0"/>
          <w:bCs w:val="0"/>
          <w:sz w:val="24"/>
          <w:szCs w:val="24"/>
          <w:lang w:val="en"/>
        </w:rPr>
      </w:pPr>
      <w:r w:rsidRPr="00361212">
        <w:rPr>
          <w:rFonts w:ascii="var(--jp-content-font-family)" w:hAnsi="var(--jp-content-font-family)"/>
          <w:b w:val="0"/>
          <w:bCs w:val="0"/>
          <w:sz w:val="24"/>
          <w:szCs w:val="24"/>
          <w:lang w:val="en"/>
        </w:rPr>
        <w:t>Taken together, these findings suggest that the weak global relationship between inequality and Montessori diffusion reflects the aggregation of fundamentally different underlying dynamics across development levels. The role of inequality is therefore best understood as context-dependent rather than governed by a single global pattern.</w:t>
      </w:r>
    </w:p>
    <w:p w14:paraId="11F52843" w14:textId="44D719B3" w:rsidR="00F02249" w:rsidRPr="00F02249" w:rsidRDefault="00F02249" w:rsidP="00F02249">
      <w:pPr>
        <w:pStyle w:val="berschrift2"/>
        <w:divId w:val="2126148768"/>
        <w:rPr>
          <w:rFonts w:ascii="var(--jp-content-font-family)" w:hAnsi="var(--jp-content-font-family)"/>
          <w:b w:val="0"/>
          <w:bCs w:val="0"/>
          <w:sz w:val="24"/>
          <w:szCs w:val="24"/>
          <w:lang w:val="en"/>
        </w:rPr>
      </w:pPr>
      <w:r w:rsidRPr="00F02249">
        <w:rPr>
          <w:rFonts w:ascii="var(--jp-content-font-family)" w:hAnsi="var(--jp-content-font-family)"/>
          <w:b w:val="0"/>
          <w:bCs w:val="0"/>
          <w:sz w:val="24"/>
          <w:szCs w:val="24"/>
          <w:lang w:val="en"/>
        </w:rPr>
        <w:t xml:space="preserve">Additional variables were explored to assess whether Montessori diffusion is associated with broader structural or cultural factors beyond economic and educational conditions. </w:t>
      </w:r>
      <w:proofErr w:type="gramStart"/>
      <w:r w:rsidRPr="00F02249">
        <w:rPr>
          <w:rFonts w:ascii="var(--jp-content-font-family)" w:hAnsi="var(--jp-content-font-family)"/>
          <w:b w:val="0"/>
          <w:bCs w:val="0"/>
          <w:sz w:val="24"/>
          <w:szCs w:val="24"/>
          <w:lang w:val="en"/>
        </w:rPr>
        <w:t>In particular, Google</w:t>
      </w:r>
      <w:proofErr w:type="gramEnd"/>
      <w:r w:rsidRPr="00F02249">
        <w:rPr>
          <w:rFonts w:ascii="var(--jp-content-font-family)" w:hAnsi="var(--jp-content-font-family)"/>
          <w:b w:val="0"/>
          <w:bCs w:val="0"/>
          <w:sz w:val="24"/>
          <w:szCs w:val="24"/>
          <w:lang w:val="en"/>
        </w:rPr>
        <w:t xml:space="preserve"> Trends search interest for the term “Montessori” was considered as a proxy for public awareness, and measures of country size and population density were included to capture potential geographic effects.</w:t>
      </w:r>
    </w:p>
    <w:p w14:paraId="601B7287" w14:textId="05165568" w:rsidR="00F02249" w:rsidRDefault="00F02249" w:rsidP="00F02249">
      <w:pPr>
        <w:pStyle w:val="berschrift2"/>
        <w:divId w:val="2126148768"/>
        <w:rPr>
          <w:rFonts w:ascii="var(--jp-content-font-family)" w:hAnsi="var(--jp-content-font-family)"/>
          <w:b w:val="0"/>
          <w:bCs w:val="0"/>
          <w:sz w:val="24"/>
          <w:szCs w:val="24"/>
          <w:lang w:val="en"/>
        </w:rPr>
      </w:pPr>
      <w:r w:rsidRPr="00F02249">
        <w:rPr>
          <w:rFonts w:ascii="var(--jp-content-font-family)" w:hAnsi="var(--jp-content-font-family)"/>
          <w:b w:val="0"/>
          <w:bCs w:val="0"/>
          <w:sz w:val="24"/>
          <w:szCs w:val="24"/>
          <w:lang w:val="en"/>
        </w:rPr>
        <w:t>Across these variables, no consistent or meaningful associations with Montessori density were observed. One possible interpretation is that Montessori density reflects longer-term institutional development rather than short-term public attention. While search activity may capture emerging awareness, especially in early stages of diffusion, it does not appear to translate directly into the established presence of Montessori education at the national level.</w:t>
      </w:r>
    </w:p>
    <w:p w14:paraId="5B6C0ADB" w14:textId="2D117C8E" w:rsidR="00F02249" w:rsidRDefault="00F02249" w:rsidP="00F02249">
      <w:pPr>
        <w:pStyle w:val="berschrift2"/>
        <w:divId w:val="2126148768"/>
        <w:rPr>
          <w:rFonts w:ascii="var(--jp-content-font-family)" w:hAnsi="var(--jp-content-font-family)"/>
          <w:b w:val="0"/>
          <w:bCs w:val="0"/>
          <w:sz w:val="24"/>
          <w:szCs w:val="24"/>
          <w:lang w:val="en"/>
        </w:rPr>
      </w:pPr>
      <w:r w:rsidRPr="00F02249">
        <w:rPr>
          <w:rFonts w:ascii="var(--jp-content-font-family)" w:hAnsi="var(--jp-content-font-family)"/>
          <w:b w:val="0"/>
          <w:bCs w:val="0"/>
          <w:sz w:val="24"/>
          <w:szCs w:val="24"/>
          <w:lang w:val="en"/>
        </w:rPr>
        <w:t>Overall, these findings suggest that global patterns of Montessori diffusion are primarily shaped by structural socio-economic conditions rather than short-term cultural attention or simple geographic factors.</w:t>
      </w:r>
    </w:p>
    <w:p w14:paraId="00F5E3BE" w14:textId="2CF77509" w:rsidR="00C60E8A" w:rsidRPr="00C60E8A" w:rsidRDefault="00C60E8A" w:rsidP="00C60E8A">
      <w:pPr>
        <w:pStyle w:val="berschrift2"/>
        <w:divId w:val="2126148768"/>
        <w:rPr>
          <w:rFonts w:ascii="var(--jp-content-font-family)" w:hAnsi="var(--jp-content-font-family)"/>
          <w:b w:val="0"/>
          <w:bCs w:val="0"/>
          <w:sz w:val="24"/>
          <w:szCs w:val="24"/>
          <w:lang w:val="en"/>
        </w:rPr>
      </w:pPr>
      <w:r w:rsidRPr="00C60E8A">
        <w:rPr>
          <w:rFonts w:ascii="var(--jp-content-font-family)" w:hAnsi="var(--jp-content-font-family)"/>
          <w:b w:val="0"/>
          <w:bCs w:val="0"/>
          <w:sz w:val="24"/>
          <w:szCs w:val="24"/>
          <w:lang w:val="en"/>
        </w:rPr>
        <w:t>To assess whether the relationship between inequality and Montessori density depends on economic development, an interaction model including GDP per capita, the Gini coefficient, and their interaction was estimated. In the full sample, the interaction term is negative but not statistically significant (β ≈ -0.024, p ≈ 0.118), indicating that the effect is not clearly distinguishable from random variation when all countries are included.</w:t>
      </w:r>
    </w:p>
    <w:p w14:paraId="266C4073" w14:textId="77777777" w:rsidR="00C60E8A" w:rsidRPr="00C60E8A" w:rsidRDefault="00C60E8A" w:rsidP="00C60E8A">
      <w:pPr>
        <w:pStyle w:val="berschrift2"/>
        <w:divId w:val="2126148768"/>
        <w:rPr>
          <w:rFonts w:ascii="var(--jp-content-font-family)" w:hAnsi="var(--jp-content-font-family)"/>
          <w:b w:val="0"/>
          <w:bCs w:val="0"/>
          <w:sz w:val="24"/>
          <w:szCs w:val="24"/>
          <w:lang w:val="en"/>
        </w:rPr>
      </w:pPr>
    </w:p>
    <w:p w14:paraId="40187AF8" w14:textId="56002D82" w:rsidR="00C60E8A" w:rsidRPr="00C60E8A" w:rsidRDefault="00C60E8A" w:rsidP="00C60E8A">
      <w:pPr>
        <w:pStyle w:val="berschrift2"/>
        <w:divId w:val="2126148768"/>
        <w:rPr>
          <w:rFonts w:ascii="var(--jp-content-font-family)" w:hAnsi="var(--jp-content-font-family)"/>
          <w:b w:val="0"/>
          <w:bCs w:val="0"/>
          <w:sz w:val="24"/>
          <w:szCs w:val="24"/>
          <w:lang w:val="en"/>
        </w:rPr>
      </w:pPr>
      <w:r w:rsidRPr="00C60E8A">
        <w:rPr>
          <w:rFonts w:ascii="var(--jp-content-font-family)" w:hAnsi="var(--jp-content-font-family)"/>
          <w:b w:val="0"/>
          <w:bCs w:val="0"/>
          <w:sz w:val="24"/>
          <w:szCs w:val="24"/>
          <w:lang w:val="en"/>
        </w:rPr>
        <w:t xml:space="preserve">However, when restricting the analysis to countries with a more substantial Montessori presence, the interaction becomes stronger and statistically significant. This suggests </w:t>
      </w:r>
      <w:r w:rsidRPr="00C60E8A">
        <w:rPr>
          <w:rFonts w:ascii="var(--jp-content-font-family)" w:hAnsi="var(--jp-content-font-family)"/>
          <w:b w:val="0"/>
          <w:bCs w:val="0"/>
          <w:sz w:val="24"/>
          <w:szCs w:val="24"/>
          <w:lang w:val="en"/>
        </w:rPr>
        <w:lastRenderedPageBreak/>
        <w:t>that the relationship between inequality and Montessori diffusion becomes more structured as Montessori education reaches a certain level of establishment. In early-stage contexts, where the number of schools is small, diffusion appears to be driven more by idiosyncratic or local factors, obscuring systematic patterns.</w:t>
      </w:r>
    </w:p>
    <w:p w14:paraId="4450934D" w14:textId="063262AD" w:rsidR="00C60E8A" w:rsidRDefault="00C60E8A" w:rsidP="00C60E8A">
      <w:pPr>
        <w:pStyle w:val="berschrift2"/>
        <w:divId w:val="2126148768"/>
        <w:rPr>
          <w:rFonts w:ascii="var(--jp-content-font-family)" w:hAnsi="var(--jp-content-font-family)"/>
          <w:b w:val="0"/>
          <w:bCs w:val="0"/>
          <w:sz w:val="24"/>
          <w:szCs w:val="24"/>
          <w:lang w:val="en"/>
        </w:rPr>
      </w:pPr>
      <w:r w:rsidRPr="00C60E8A">
        <w:rPr>
          <w:rFonts w:ascii="var(--jp-content-font-family)" w:hAnsi="var(--jp-content-font-family)"/>
          <w:b w:val="0"/>
          <w:bCs w:val="0"/>
          <w:sz w:val="24"/>
          <w:szCs w:val="24"/>
          <w:lang w:val="en"/>
        </w:rPr>
        <w:t>Taken together, these findings indicate that the role of inequality is both context-dependent and stage-dependent. While the direction of the interaction remains consistent across specifications, its statistical strength depends on the level of Montessori presence, supporting the interpretation that structural relationships emerge only once diffusion has progressed beyond initial stages.</w:t>
      </w:r>
    </w:p>
    <w:p w14:paraId="4B937FE5" w14:textId="35D61E35" w:rsidR="004A3B56" w:rsidRDefault="004A3B56" w:rsidP="00361212">
      <w:pPr>
        <w:pStyle w:val="berschrift2"/>
        <w:divId w:val="2126148768"/>
        <w:rPr>
          <w:rFonts w:ascii="var(--jp-content-font-family)" w:hAnsi="var(--jp-content-font-family)"/>
          <w:b w:val="0"/>
          <w:bCs w:val="0"/>
          <w:sz w:val="24"/>
          <w:szCs w:val="24"/>
          <w:lang w:val="en"/>
        </w:rPr>
      </w:pPr>
      <w:r w:rsidRPr="004A3B56">
        <w:rPr>
          <w:rFonts w:ascii="var(--jp-content-font-family)" w:hAnsi="var(--jp-content-font-family)"/>
          <w:b w:val="0"/>
          <w:bCs w:val="0"/>
          <w:sz w:val="24"/>
          <w:szCs w:val="24"/>
          <w:lang w:val="en"/>
        </w:rPr>
        <w:t>Across all variables, the findings are consistent with a broader diffusion dynamic in which Montessori education becomes easier to expand once it has reached a certain level of establishment within a country. As Montessori systems grow, supporting structures such as local teacher training, availability of materials, and institutional knowledge tend to develop domestically, reducing the effective entry costs for new schools. This can lead to self-reinforcing growth processes and may help explain why Montessori density varies by orders of magnitude across countries. The observed relationships with country-level conditions therefore likely reflect not only initial adoption, but also the capacity of national systems to sustain and scale alternative educational practices over time.</w:t>
      </w:r>
    </w:p>
    <w:p w14:paraId="33B47932" w14:textId="77777777" w:rsidR="00BA622B" w:rsidRPr="00BA622B" w:rsidRDefault="00BA622B" w:rsidP="00BA622B">
      <w:pPr>
        <w:pStyle w:val="berschrift2"/>
        <w:divId w:val="2126148768"/>
        <w:rPr>
          <w:rFonts w:ascii="var(--jp-content-font-family)" w:hAnsi="var(--jp-content-font-family)"/>
          <w:b w:val="0"/>
          <w:bCs w:val="0"/>
          <w:sz w:val="24"/>
          <w:szCs w:val="24"/>
          <w:lang w:val="en"/>
        </w:rPr>
      </w:pPr>
      <w:r w:rsidRPr="00BA622B">
        <w:rPr>
          <w:rFonts w:ascii="var(--jp-content-font-family)" w:hAnsi="var(--jp-content-font-family)"/>
          <w:b w:val="0"/>
          <w:bCs w:val="0"/>
          <w:sz w:val="24"/>
          <w:szCs w:val="24"/>
          <w:lang w:val="en"/>
        </w:rPr>
        <w:t>To identify countries that deviate from structural expectations, observed Montessori density is compared to model-based estimates derived from key country-level conditions. Specifically, expected Montessori density is estimated using a regression model including GDP per capita and the Human Capital Index, which were identified in the previous section as the strongest and most robust predictors of Montessori diffusion. Countries are then evaluated based on the deviation between observed and expected density.</w:t>
      </w:r>
    </w:p>
    <w:p w14:paraId="2D9A364D" w14:textId="77777777" w:rsidR="00BA622B" w:rsidRDefault="00BA622B" w:rsidP="00BA622B">
      <w:pPr>
        <w:pStyle w:val="berschrift2"/>
        <w:divId w:val="2126148768"/>
        <w:rPr>
          <w:rFonts w:ascii="var(--jp-content-font-family)" w:hAnsi="var(--jp-content-font-family)"/>
          <w:b w:val="0"/>
          <w:bCs w:val="0"/>
          <w:sz w:val="24"/>
          <w:szCs w:val="24"/>
          <w:lang w:val="en"/>
        </w:rPr>
      </w:pPr>
      <w:r w:rsidRPr="00BA622B">
        <w:rPr>
          <w:rFonts w:ascii="var(--jp-content-font-family)" w:hAnsi="var(--jp-content-font-family)"/>
          <w:b w:val="0"/>
          <w:bCs w:val="0"/>
          <w:sz w:val="24"/>
          <w:szCs w:val="24"/>
          <w:lang w:val="en"/>
        </w:rPr>
        <w:t>To ensure interpretability, the analysis is restricted to countries with populations above 500,000 inhabitants and at least 10 Montessori schools. In countries with very small populations or low absolute counts, minor differences in the number of schools can result in disproportionately large variations in density, leading to unstable and difficult-to-interpret deviations. The restriction therefore focuses the analysis on contexts where Montessori education has reached a sufficient level of presence for meaningful comparison.</w:t>
      </w:r>
    </w:p>
    <w:p w14:paraId="5975C18E" w14:textId="77777777" w:rsidR="00EE6A4B" w:rsidRDefault="00EE6A4B" w:rsidP="00EE6A4B">
      <w:pPr>
        <w:pStyle w:val="berschrift2"/>
        <w:keepNext/>
        <w:divId w:val="2126148768"/>
      </w:pPr>
      <w:r>
        <w:rPr>
          <w:rFonts w:ascii="var(--jp-content-font-family)" w:hAnsi="var(--jp-content-font-family)"/>
          <w:b w:val="0"/>
          <w:bCs w:val="0"/>
          <w:noProof/>
          <w:sz w:val="24"/>
          <w:szCs w:val="24"/>
          <w:lang w:val="en"/>
        </w:rPr>
        <w:lastRenderedPageBreak/>
        <w:drawing>
          <wp:inline distT="0" distB="0" distL="0" distR="0" wp14:anchorId="10FCB2BB" wp14:editId="5B15C02A">
            <wp:extent cx="5807412" cy="5949306"/>
            <wp:effectExtent l="0" t="0" r="0" b="0"/>
            <wp:docPr id="148204055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40554" name="Grafik 1482040554"/>
                    <pic:cNvPicPr/>
                  </pic:nvPicPr>
                  <pic:blipFill rotWithShape="1">
                    <a:blip r:embed="rId6">
                      <a:extLst>
                        <a:ext uri="{28A0092B-C50C-407E-A947-70E740481C1C}">
                          <a14:useLocalDpi xmlns:a14="http://schemas.microsoft.com/office/drawing/2010/main" val="0"/>
                        </a:ext>
                      </a:extLst>
                    </a:blip>
                    <a:srcRect r="20128"/>
                    <a:stretch>
                      <a:fillRect/>
                    </a:stretch>
                  </pic:blipFill>
                  <pic:spPr bwMode="auto">
                    <a:xfrm>
                      <a:off x="0" y="0"/>
                      <a:ext cx="5836206" cy="5978803"/>
                    </a:xfrm>
                    <a:prstGeom prst="rect">
                      <a:avLst/>
                    </a:prstGeom>
                    <a:ln>
                      <a:noFill/>
                    </a:ln>
                    <a:extLst>
                      <a:ext uri="{53640926-AAD7-44D8-BBD7-CCE9431645EC}">
                        <a14:shadowObscured xmlns:a14="http://schemas.microsoft.com/office/drawing/2010/main"/>
                      </a:ext>
                    </a:extLst>
                  </pic:spPr>
                </pic:pic>
              </a:graphicData>
            </a:graphic>
          </wp:inline>
        </w:drawing>
      </w:r>
    </w:p>
    <w:p w14:paraId="158F5069" w14:textId="732FF614" w:rsidR="00EE6A4B" w:rsidRDefault="00EE6A4B" w:rsidP="00EE6A4B">
      <w:pPr>
        <w:pStyle w:val="Beschriftung"/>
      </w:pPr>
      <w:r>
        <w:t xml:space="preserve">Figure </w:t>
      </w:r>
      <w:fldSimple w:instr=" SEQ Figure \* ARABIC ">
        <w:r w:rsidR="00B11491">
          <w:rPr>
            <w:noProof/>
          </w:rPr>
          <w:t>3</w:t>
        </w:r>
      </w:fldSimple>
      <w:r w:rsidRPr="00EE6A4B">
        <w:t xml:space="preserve"> </w:t>
      </w:r>
      <w:proofErr w:type="spellStart"/>
      <w:r w:rsidRPr="00EE6A4B">
        <w:t>Expected</w:t>
      </w:r>
      <w:proofErr w:type="spellEnd"/>
      <w:r w:rsidRPr="00EE6A4B">
        <w:t xml:space="preserve"> versus </w:t>
      </w:r>
      <w:proofErr w:type="spellStart"/>
      <w:r w:rsidRPr="00EE6A4B">
        <w:t>actual</w:t>
      </w:r>
      <w:proofErr w:type="spellEnd"/>
      <w:r w:rsidRPr="00EE6A4B">
        <w:t xml:space="preserve"> Montessori </w:t>
      </w:r>
      <w:proofErr w:type="spellStart"/>
      <w:r w:rsidRPr="00EE6A4B">
        <w:t>density</w:t>
      </w:r>
      <w:proofErr w:type="spellEnd"/>
      <w:r w:rsidRPr="00EE6A4B">
        <w:t xml:space="preserve"> </w:t>
      </w:r>
      <w:proofErr w:type="spellStart"/>
      <w:r w:rsidRPr="00EE6A4B">
        <w:t>based</w:t>
      </w:r>
      <w:proofErr w:type="spellEnd"/>
      <w:r w:rsidRPr="00EE6A4B">
        <w:t xml:space="preserve"> on a GDP-</w:t>
      </w:r>
      <w:proofErr w:type="spellStart"/>
      <w:r w:rsidRPr="00EE6A4B">
        <w:t>only</w:t>
      </w:r>
      <w:proofErr w:type="spellEnd"/>
      <w:r w:rsidRPr="00EE6A4B">
        <w:t xml:space="preserve"> benchmark </w:t>
      </w:r>
      <w:proofErr w:type="spellStart"/>
      <w:r w:rsidRPr="00EE6A4B">
        <w:t>model</w:t>
      </w:r>
      <w:proofErr w:type="spellEnd"/>
      <w:r w:rsidRPr="00EE6A4B">
        <w:t xml:space="preserve">. The diagonal </w:t>
      </w:r>
      <w:proofErr w:type="spellStart"/>
      <w:r w:rsidRPr="00EE6A4B">
        <w:t>line</w:t>
      </w:r>
      <w:proofErr w:type="spellEnd"/>
      <w:r w:rsidRPr="00EE6A4B">
        <w:t xml:space="preserve"> </w:t>
      </w:r>
      <w:proofErr w:type="spellStart"/>
      <w:r w:rsidRPr="00EE6A4B">
        <w:t>represents</w:t>
      </w:r>
      <w:proofErr w:type="spellEnd"/>
      <w:r w:rsidRPr="00EE6A4B">
        <w:t xml:space="preserve"> </w:t>
      </w:r>
      <w:proofErr w:type="spellStart"/>
      <w:r w:rsidRPr="00EE6A4B">
        <w:t>the</w:t>
      </w:r>
      <w:proofErr w:type="spellEnd"/>
      <w:r w:rsidRPr="00EE6A4B">
        <w:t xml:space="preserve"> </w:t>
      </w:r>
      <w:proofErr w:type="spellStart"/>
      <w:r w:rsidRPr="00EE6A4B">
        <w:t>level</w:t>
      </w:r>
      <w:proofErr w:type="spellEnd"/>
      <w:r w:rsidRPr="00EE6A4B">
        <w:t xml:space="preserve"> at </w:t>
      </w:r>
      <w:proofErr w:type="spellStart"/>
      <w:r w:rsidRPr="00EE6A4B">
        <w:t>which</w:t>
      </w:r>
      <w:proofErr w:type="spellEnd"/>
      <w:r w:rsidRPr="00EE6A4B">
        <w:t xml:space="preserve"> </w:t>
      </w:r>
      <w:proofErr w:type="spellStart"/>
      <w:r w:rsidRPr="00EE6A4B">
        <w:t>observed</w:t>
      </w:r>
      <w:proofErr w:type="spellEnd"/>
      <w:r w:rsidRPr="00EE6A4B">
        <w:t xml:space="preserve"> Montessori </w:t>
      </w:r>
      <w:proofErr w:type="spellStart"/>
      <w:r w:rsidRPr="00EE6A4B">
        <w:t>density</w:t>
      </w:r>
      <w:proofErr w:type="spellEnd"/>
      <w:r w:rsidRPr="00EE6A4B">
        <w:t xml:space="preserve"> </w:t>
      </w:r>
      <w:proofErr w:type="spellStart"/>
      <w:r w:rsidRPr="00EE6A4B">
        <w:t>matches</w:t>
      </w:r>
      <w:proofErr w:type="spellEnd"/>
      <w:r w:rsidRPr="00EE6A4B">
        <w:t xml:space="preserve"> </w:t>
      </w:r>
      <w:proofErr w:type="spellStart"/>
      <w:r w:rsidRPr="00EE6A4B">
        <w:t>the</w:t>
      </w:r>
      <w:proofErr w:type="spellEnd"/>
      <w:r w:rsidRPr="00EE6A4B">
        <w:t xml:space="preserve"> </w:t>
      </w:r>
      <w:proofErr w:type="spellStart"/>
      <w:r w:rsidRPr="00EE6A4B">
        <w:t>value</w:t>
      </w:r>
      <w:proofErr w:type="spellEnd"/>
      <w:r w:rsidRPr="00EE6A4B">
        <w:t xml:space="preserve"> </w:t>
      </w:r>
      <w:proofErr w:type="spellStart"/>
      <w:r w:rsidRPr="00EE6A4B">
        <w:t>predicted</w:t>
      </w:r>
      <w:proofErr w:type="spellEnd"/>
      <w:r w:rsidRPr="00EE6A4B">
        <w:t xml:space="preserve"> </w:t>
      </w:r>
      <w:proofErr w:type="spellStart"/>
      <w:r w:rsidRPr="00EE6A4B">
        <w:t>by</w:t>
      </w:r>
      <w:proofErr w:type="spellEnd"/>
      <w:r w:rsidRPr="00EE6A4B">
        <w:t xml:space="preserve"> GDP per </w:t>
      </w:r>
      <w:proofErr w:type="spellStart"/>
      <w:r w:rsidRPr="00EE6A4B">
        <w:t>capita</w:t>
      </w:r>
      <w:proofErr w:type="spellEnd"/>
      <w:r w:rsidRPr="00EE6A4B">
        <w:t xml:space="preserve">. Countries </w:t>
      </w:r>
      <w:proofErr w:type="spellStart"/>
      <w:r w:rsidRPr="00EE6A4B">
        <w:t>above</w:t>
      </w:r>
      <w:proofErr w:type="spellEnd"/>
      <w:r w:rsidRPr="00EE6A4B">
        <w:t xml:space="preserve"> </w:t>
      </w:r>
      <w:proofErr w:type="spellStart"/>
      <w:r w:rsidRPr="00EE6A4B">
        <w:t>the</w:t>
      </w:r>
      <w:proofErr w:type="spellEnd"/>
      <w:r w:rsidRPr="00EE6A4B">
        <w:t xml:space="preserve"> </w:t>
      </w:r>
      <w:proofErr w:type="spellStart"/>
      <w:r w:rsidRPr="00EE6A4B">
        <w:t>line</w:t>
      </w:r>
      <w:proofErr w:type="spellEnd"/>
      <w:r w:rsidRPr="00EE6A4B">
        <w:t xml:space="preserve"> </w:t>
      </w:r>
      <w:proofErr w:type="spellStart"/>
      <w:r w:rsidRPr="00EE6A4B">
        <w:t>exhibit</w:t>
      </w:r>
      <w:proofErr w:type="spellEnd"/>
      <w:r w:rsidRPr="00EE6A4B">
        <w:t xml:space="preserve"> </w:t>
      </w:r>
      <w:proofErr w:type="spellStart"/>
      <w:r w:rsidRPr="00EE6A4B">
        <w:t>higher</w:t>
      </w:r>
      <w:proofErr w:type="spellEnd"/>
      <w:r w:rsidRPr="00EE6A4B">
        <w:t xml:space="preserve"> Montessori </w:t>
      </w:r>
      <w:proofErr w:type="spellStart"/>
      <w:r w:rsidRPr="00EE6A4B">
        <w:t>density</w:t>
      </w:r>
      <w:proofErr w:type="spellEnd"/>
      <w:r w:rsidRPr="00EE6A4B">
        <w:t xml:space="preserve"> </w:t>
      </w:r>
      <w:proofErr w:type="spellStart"/>
      <w:r w:rsidRPr="00EE6A4B">
        <w:t>than</w:t>
      </w:r>
      <w:proofErr w:type="spellEnd"/>
      <w:r w:rsidRPr="00EE6A4B">
        <w:t xml:space="preserve"> </w:t>
      </w:r>
      <w:proofErr w:type="spellStart"/>
      <w:r w:rsidRPr="00EE6A4B">
        <w:t>expected</w:t>
      </w:r>
      <w:proofErr w:type="spellEnd"/>
      <w:r w:rsidRPr="00EE6A4B">
        <w:t xml:space="preserve">, </w:t>
      </w:r>
      <w:proofErr w:type="spellStart"/>
      <w:r w:rsidRPr="00EE6A4B">
        <w:t>whereas</w:t>
      </w:r>
      <w:proofErr w:type="spellEnd"/>
      <w:r w:rsidRPr="00EE6A4B">
        <w:t xml:space="preserve"> countries </w:t>
      </w:r>
      <w:proofErr w:type="spellStart"/>
      <w:r w:rsidRPr="00EE6A4B">
        <w:t>below</w:t>
      </w:r>
      <w:proofErr w:type="spellEnd"/>
      <w:r w:rsidRPr="00EE6A4B">
        <w:t xml:space="preserve"> </w:t>
      </w:r>
      <w:proofErr w:type="spellStart"/>
      <w:r w:rsidRPr="00EE6A4B">
        <w:t>the</w:t>
      </w:r>
      <w:proofErr w:type="spellEnd"/>
      <w:r w:rsidRPr="00EE6A4B">
        <w:t xml:space="preserve"> </w:t>
      </w:r>
      <w:proofErr w:type="spellStart"/>
      <w:r w:rsidRPr="00EE6A4B">
        <w:t>line</w:t>
      </w:r>
      <w:proofErr w:type="spellEnd"/>
      <w:r w:rsidRPr="00EE6A4B">
        <w:t xml:space="preserve"> </w:t>
      </w:r>
      <w:proofErr w:type="spellStart"/>
      <w:r w:rsidRPr="00EE6A4B">
        <w:t>exhibit</w:t>
      </w:r>
      <w:proofErr w:type="spellEnd"/>
      <w:r w:rsidRPr="00EE6A4B">
        <w:t xml:space="preserve"> </w:t>
      </w:r>
      <w:proofErr w:type="spellStart"/>
      <w:r w:rsidRPr="00EE6A4B">
        <w:t>lower</w:t>
      </w:r>
      <w:proofErr w:type="spellEnd"/>
      <w:r w:rsidRPr="00EE6A4B">
        <w:t xml:space="preserve"> </w:t>
      </w:r>
      <w:proofErr w:type="spellStart"/>
      <w:r w:rsidRPr="00EE6A4B">
        <w:t>density</w:t>
      </w:r>
      <w:proofErr w:type="spellEnd"/>
      <w:r w:rsidRPr="00EE6A4B">
        <w:t xml:space="preserve"> </w:t>
      </w:r>
      <w:proofErr w:type="spellStart"/>
      <w:r w:rsidRPr="00EE6A4B">
        <w:t>than</w:t>
      </w:r>
      <w:proofErr w:type="spellEnd"/>
      <w:r w:rsidRPr="00EE6A4B">
        <w:t xml:space="preserve"> </w:t>
      </w:r>
      <w:proofErr w:type="spellStart"/>
      <w:r w:rsidRPr="00EE6A4B">
        <w:t>expected</w:t>
      </w:r>
      <w:proofErr w:type="spellEnd"/>
      <w:r w:rsidRPr="00EE6A4B">
        <w:t xml:space="preserve">. </w:t>
      </w:r>
      <w:proofErr w:type="spellStart"/>
      <w:r w:rsidRPr="00EE6A4B">
        <w:t>Highlighted</w:t>
      </w:r>
      <w:proofErr w:type="spellEnd"/>
      <w:r w:rsidRPr="00EE6A4B">
        <w:t xml:space="preserve"> countries </w:t>
      </w:r>
      <w:proofErr w:type="spellStart"/>
      <w:r w:rsidRPr="00EE6A4B">
        <w:t>are</w:t>
      </w:r>
      <w:proofErr w:type="spellEnd"/>
      <w:r w:rsidRPr="00EE6A4B">
        <w:t xml:space="preserve"> </w:t>
      </w:r>
      <w:proofErr w:type="spellStart"/>
      <w:r w:rsidRPr="00EE6A4B">
        <w:t>those</w:t>
      </w:r>
      <w:proofErr w:type="spellEnd"/>
      <w:r w:rsidRPr="00EE6A4B">
        <w:t xml:space="preserve"> </w:t>
      </w:r>
      <w:proofErr w:type="spellStart"/>
      <w:r w:rsidRPr="00EE6A4B">
        <w:t>with</w:t>
      </w:r>
      <w:proofErr w:type="spellEnd"/>
      <w:r w:rsidRPr="00EE6A4B">
        <w:t xml:space="preserve"> large positive </w:t>
      </w:r>
      <w:proofErr w:type="spellStart"/>
      <w:r w:rsidRPr="00EE6A4B">
        <w:t>or</w:t>
      </w:r>
      <w:proofErr w:type="spellEnd"/>
      <w:r w:rsidRPr="00EE6A4B">
        <w:t xml:space="preserve"> negative </w:t>
      </w:r>
      <w:proofErr w:type="spellStart"/>
      <w:r w:rsidRPr="00EE6A4B">
        <w:t>residuals</w:t>
      </w:r>
      <w:proofErr w:type="spellEnd"/>
      <w:r w:rsidRPr="00EE6A4B">
        <w:t xml:space="preserve">, </w:t>
      </w:r>
      <w:proofErr w:type="spellStart"/>
      <w:r w:rsidRPr="00EE6A4B">
        <w:t>indicating</w:t>
      </w:r>
      <w:proofErr w:type="spellEnd"/>
      <w:r w:rsidRPr="00EE6A4B">
        <w:t xml:space="preserve"> substantial </w:t>
      </w:r>
      <w:proofErr w:type="spellStart"/>
      <w:r w:rsidRPr="00EE6A4B">
        <w:t>deviation</w:t>
      </w:r>
      <w:proofErr w:type="spellEnd"/>
      <w:r w:rsidRPr="00EE6A4B">
        <w:t xml:space="preserve"> </w:t>
      </w:r>
      <w:proofErr w:type="spellStart"/>
      <w:r w:rsidRPr="00EE6A4B">
        <w:t>from</w:t>
      </w:r>
      <w:proofErr w:type="spellEnd"/>
      <w:r w:rsidRPr="00EE6A4B">
        <w:t xml:space="preserve"> </w:t>
      </w:r>
      <w:proofErr w:type="spellStart"/>
      <w:r w:rsidRPr="00EE6A4B">
        <w:t>structural</w:t>
      </w:r>
      <w:proofErr w:type="spellEnd"/>
      <w:r w:rsidRPr="00EE6A4B">
        <w:t xml:space="preserve"> </w:t>
      </w:r>
      <w:proofErr w:type="spellStart"/>
      <w:r w:rsidRPr="00EE6A4B">
        <w:t>expectations</w:t>
      </w:r>
      <w:proofErr w:type="spellEnd"/>
      <w:r w:rsidRPr="00EE6A4B">
        <w:t>.</w:t>
      </w:r>
    </w:p>
    <w:p w14:paraId="4D278876" w14:textId="377332EF" w:rsidR="004E0A10" w:rsidRPr="004E0A10" w:rsidRDefault="004E0A10" w:rsidP="004E0A10">
      <w:pPr>
        <w:pStyle w:val="berschrift2"/>
        <w:divId w:val="2126148768"/>
        <w:rPr>
          <w:rFonts w:ascii="var(--jp-content-font-family)" w:hAnsi="var(--jp-content-font-family)"/>
          <w:b w:val="0"/>
          <w:bCs w:val="0"/>
          <w:sz w:val="24"/>
          <w:szCs w:val="24"/>
          <w:lang w:val="en"/>
        </w:rPr>
      </w:pPr>
      <w:r w:rsidRPr="004E0A10">
        <w:rPr>
          <w:rFonts w:ascii="var(--jp-content-font-family)" w:hAnsi="var(--jp-content-font-family)"/>
          <w:b w:val="0"/>
          <w:bCs w:val="0"/>
          <w:sz w:val="24"/>
          <w:szCs w:val="24"/>
          <w:lang w:val="en"/>
        </w:rPr>
        <w:t>Among overperformers, several countries with favorable socio-economic conditions, such as Canada, Poland, Latvia, and Slovenia, exhibit substantially higher Montessori density than predicted. These cases suggest that, in structurally supportive environments, Montessori education can expand beyond expected levels, possibly due to favorable institutional conditions, established teacher training infrastructure, or strong national networks that facilitate diffusion.</w:t>
      </w:r>
    </w:p>
    <w:p w14:paraId="3BAA015B" w14:textId="2D0E03A4" w:rsidR="004E0A10" w:rsidRPr="004E0A10" w:rsidRDefault="004E0A10" w:rsidP="004E0A10">
      <w:pPr>
        <w:pStyle w:val="berschrift2"/>
        <w:divId w:val="2126148768"/>
        <w:rPr>
          <w:rFonts w:ascii="var(--jp-content-font-family)" w:hAnsi="var(--jp-content-font-family)"/>
          <w:b w:val="0"/>
          <w:bCs w:val="0"/>
          <w:sz w:val="24"/>
          <w:szCs w:val="24"/>
          <w:lang w:val="en"/>
        </w:rPr>
      </w:pPr>
      <w:r w:rsidRPr="004E0A10">
        <w:rPr>
          <w:rFonts w:ascii="var(--jp-content-font-family)" w:hAnsi="var(--jp-content-font-family)"/>
          <w:b w:val="0"/>
          <w:bCs w:val="0"/>
          <w:sz w:val="24"/>
          <w:szCs w:val="24"/>
          <w:lang w:val="en"/>
        </w:rPr>
        <w:t xml:space="preserve">At the same time, </w:t>
      </w:r>
      <w:proofErr w:type="gramStart"/>
      <w:r w:rsidRPr="004E0A10">
        <w:rPr>
          <w:rFonts w:ascii="var(--jp-content-font-family)" w:hAnsi="var(--jp-content-font-family)"/>
          <w:b w:val="0"/>
          <w:bCs w:val="0"/>
          <w:sz w:val="24"/>
          <w:szCs w:val="24"/>
          <w:lang w:val="en"/>
        </w:rPr>
        <w:t>a number of</w:t>
      </w:r>
      <w:proofErr w:type="gramEnd"/>
      <w:r w:rsidRPr="004E0A10">
        <w:rPr>
          <w:rFonts w:ascii="var(--jp-content-font-family)" w:hAnsi="var(--jp-content-font-family)"/>
          <w:b w:val="0"/>
          <w:bCs w:val="0"/>
          <w:sz w:val="24"/>
          <w:szCs w:val="24"/>
          <w:lang w:val="en"/>
        </w:rPr>
        <w:t xml:space="preserve"> lower-income countries, including Ghana, Tanzania, Kenya, and Haiti, also show strong relative performance. In these contexts, Montessori diffusion appears to follow a different pattern. Rather than being driven primarily by broad-based economic capacity, it may reflect niche dynamics supported by non-profit </w:t>
      </w:r>
      <w:r w:rsidRPr="004E0A10">
        <w:rPr>
          <w:rFonts w:ascii="var(--jp-content-font-family)" w:hAnsi="var(--jp-content-font-family)"/>
          <w:b w:val="0"/>
          <w:bCs w:val="0"/>
          <w:sz w:val="24"/>
          <w:szCs w:val="24"/>
          <w:lang w:val="en"/>
        </w:rPr>
        <w:lastRenderedPageBreak/>
        <w:t>organizations, international Montessori networks, or faith-based educational initiatives. Such actors can enable the establishment of Montessori schools independently of local income levels, leading to relatively high density even in structurally constrained environments.</w:t>
      </w:r>
    </w:p>
    <w:p w14:paraId="4C66E148" w14:textId="0402C0E0" w:rsidR="00BA622B" w:rsidRPr="00BA622B" w:rsidRDefault="004E0A10" w:rsidP="004E0A10">
      <w:pPr>
        <w:pStyle w:val="berschrift2"/>
        <w:divId w:val="2126148768"/>
        <w:rPr>
          <w:rFonts w:ascii="var(--jp-content-font-family)" w:hAnsi="var(--jp-content-font-family)"/>
          <w:b w:val="0"/>
          <w:bCs w:val="0"/>
          <w:sz w:val="24"/>
          <w:szCs w:val="24"/>
          <w:lang w:val="en"/>
        </w:rPr>
      </w:pPr>
      <w:r w:rsidRPr="004E0A10">
        <w:rPr>
          <w:rFonts w:ascii="var(--jp-content-font-family)" w:hAnsi="var(--jp-content-font-family)"/>
          <w:b w:val="0"/>
          <w:bCs w:val="0"/>
          <w:sz w:val="24"/>
          <w:szCs w:val="24"/>
          <w:lang w:val="en"/>
        </w:rPr>
        <w:t xml:space="preserve">In contrast, underperformers include several large and economically significant countries, such as South Korea, Brazil, India, and China, where Montessori density remains substantially below expected levels. These cases indicate that structural capacity alone is not sufficient to ensure Montessori diffusion. Institutional factors, including the organization of national education systems, regulatory environments, or cultural attitudes toward alternative pedagogies, may limit adoption even where economic development and human capital are relatively </w:t>
      </w:r>
      <w:proofErr w:type="spellStart"/>
      <w:proofErr w:type="gramStart"/>
      <w:r w:rsidRPr="004E0A10">
        <w:rPr>
          <w:rFonts w:ascii="var(--jp-content-font-family)" w:hAnsi="var(--jp-content-font-family)"/>
          <w:b w:val="0"/>
          <w:bCs w:val="0"/>
          <w:sz w:val="24"/>
          <w:szCs w:val="24"/>
          <w:lang w:val="en"/>
        </w:rPr>
        <w:t>high.</w:t>
      </w:r>
      <w:r w:rsidR="00BA622B" w:rsidRPr="00BA622B">
        <w:rPr>
          <w:rFonts w:ascii="var(--jp-content-font-family)" w:hAnsi="var(--jp-content-font-family)"/>
          <w:b w:val="0"/>
          <w:bCs w:val="0"/>
          <w:sz w:val="24"/>
          <w:szCs w:val="24"/>
          <w:lang w:val="en"/>
        </w:rPr>
        <w:t>Taken</w:t>
      </w:r>
      <w:proofErr w:type="spellEnd"/>
      <w:proofErr w:type="gramEnd"/>
      <w:r w:rsidR="00BA622B" w:rsidRPr="00BA622B">
        <w:rPr>
          <w:rFonts w:ascii="var(--jp-content-font-family)" w:hAnsi="var(--jp-content-font-family)"/>
          <w:b w:val="0"/>
          <w:bCs w:val="0"/>
          <w:sz w:val="24"/>
          <w:szCs w:val="24"/>
          <w:lang w:val="en"/>
        </w:rPr>
        <w:t xml:space="preserve"> together, these findings reinforce the interpretation of Montessori diffusion as a context-dependent and stage-dependent process. While economic development and human capital provide the structural foundation for diffusion, they do not fully determine outcomes. In early-stage or resource-constrained contexts, Montessori education may emerge through niche mechanisms driven by specific actors or networks. In more developed contexts, diffusion appears to depend on broader societal conditions, including the size and capacity of the middle class and the institutional environment.</w:t>
      </w:r>
    </w:p>
    <w:p w14:paraId="15B9D104" w14:textId="21DD66D8" w:rsidR="00BA622B" w:rsidRDefault="00BA622B" w:rsidP="00BA622B">
      <w:pPr>
        <w:pStyle w:val="berschrift2"/>
        <w:divId w:val="2126148768"/>
        <w:rPr>
          <w:rFonts w:ascii="var(--jp-content-font-family)" w:hAnsi="var(--jp-content-font-family)"/>
          <w:b w:val="0"/>
          <w:bCs w:val="0"/>
          <w:sz w:val="24"/>
          <w:szCs w:val="24"/>
          <w:lang w:val="en"/>
        </w:rPr>
      </w:pPr>
      <w:r w:rsidRPr="00BA622B">
        <w:rPr>
          <w:rFonts w:ascii="var(--jp-content-font-family)" w:hAnsi="var(--jp-content-font-family)"/>
          <w:b w:val="0"/>
          <w:bCs w:val="0"/>
          <w:sz w:val="24"/>
          <w:szCs w:val="24"/>
          <w:lang w:val="en"/>
        </w:rPr>
        <w:t>This perspective helps explain both the strong overall associations observed in the previous section and the substantial cross-country variation that remains. The comparison between expected and observed diffusion thus provides a useful lens for identifying countries that merit further investigation and for highlighting the diversity of pathways through which Montessori education spreads globally.</w:t>
      </w:r>
    </w:p>
    <w:p w14:paraId="10089B87" w14:textId="4546E387" w:rsidR="00956920" w:rsidRDefault="00000000" w:rsidP="004A3B56">
      <w:pPr>
        <w:pStyle w:val="berschrift2"/>
        <w:divId w:val="2126148768"/>
        <w:rPr>
          <w:rFonts w:ascii="var(--jp-content-font-family)" w:eastAsia="Times New Roman" w:hAnsi="var(--jp-content-font-family)"/>
          <w:lang w:val="en"/>
        </w:rPr>
      </w:pPr>
      <w:r>
        <w:rPr>
          <w:rFonts w:ascii="var(--jp-content-font-family)" w:eastAsia="Times New Roman" w:hAnsi="var(--jp-content-font-family)"/>
          <w:lang w:val="en"/>
        </w:rPr>
        <w:t>Author Information</w:t>
      </w:r>
      <w:hyperlink w:anchor="Author-Information" w:history="1">
        <w:r>
          <w:rPr>
            <w:rStyle w:val="Hyperlink"/>
            <w:rFonts w:ascii="var(--jp-content-font-family)" w:eastAsia="Times New Roman" w:hAnsi="var(--jp-content-font-family)"/>
            <w:vanish/>
            <w:lang w:val="en"/>
          </w:rPr>
          <w:t>¶</w:t>
        </w:r>
      </w:hyperlink>
    </w:p>
    <w:p w14:paraId="35434E61" w14:textId="77777777" w:rsidR="00956920" w:rsidRDefault="00000000">
      <w:pPr>
        <w:pStyle w:val="StandardWeb"/>
        <w:divId w:val="1339118193"/>
        <w:rPr>
          <w:rFonts w:ascii="var(--jp-content-font-family)" w:hAnsi="var(--jp-content-font-family)"/>
          <w:lang w:val="en"/>
        </w:rPr>
      </w:pPr>
      <w:r>
        <w:rPr>
          <w:rFonts w:ascii="var(--jp-content-font-family)" w:hAnsi="var(--jp-content-font-family)"/>
          <w:lang w:val="en"/>
        </w:rPr>
        <w:t>Saša Lapter is member of the board at European Forum for Freedom in Education - Austrian Chapter. He can be reached at sasa.lapter@effe.at.</w:t>
      </w:r>
      <w:r>
        <w:rPr>
          <w:rFonts w:ascii="var(--jp-content-font-family)" w:hAnsi="var(--jp-content-font-family)"/>
          <w:lang w:val="en"/>
        </w:rPr>
        <w:br/>
      </w:r>
      <w:hyperlink r:id="rId7" w:history="1">
        <w:r>
          <w:rPr>
            <w:rStyle w:val="Hyperlink"/>
            <w:rFonts w:ascii="var(--jp-content-font-family)" w:hAnsi="var(--jp-content-font-family)"/>
            <w:lang w:val="en"/>
          </w:rPr>
          <w:t>https://orcid.org/0009-0002-7136-2861</w:t>
        </w:r>
      </w:hyperlink>
    </w:p>
    <w:p w14:paraId="7222ABE3" w14:textId="77777777" w:rsidR="00956920" w:rsidRDefault="00000000">
      <w:pPr>
        <w:pStyle w:val="berschrift2"/>
        <w:divId w:val="610816412"/>
        <w:rPr>
          <w:rFonts w:ascii="var(--jp-content-font-family)" w:eastAsia="Times New Roman" w:hAnsi="var(--jp-content-font-family)"/>
          <w:lang w:val="en"/>
        </w:rPr>
      </w:pPr>
      <w:r>
        <w:rPr>
          <w:rFonts w:ascii="var(--jp-content-font-family)" w:eastAsia="Times New Roman" w:hAnsi="var(--jp-content-font-family)"/>
          <w:lang w:val="en"/>
        </w:rPr>
        <w:t>References</w:t>
      </w:r>
      <w:hyperlink w:anchor="References" w:history="1">
        <w:r>
          <w:rPr>
            <w:rStyle w:val="Hyperlink"/>
            <w:rFonts w:ascii="var(--jp-content-font-family)" w:eastAsia="Times New Roman" w:hAnsi="var(--jp-content-font-family)"/>
            <w:vanish/>
            <w:lang w:val="en"/>
          </w:rPr>
          <w:t>¶</w:t>
        </w:r>
      </w:hyperlink>
    </w:p>
    <w:p w14:paraId="37291CB3" w14:textId="77777777" w:rsidR="00956920" w:rsidRDefault="00000000">
      <w:pPr>
        <w:pStyle w:val="StandardWeb"/>
        <w:divId w:val="275522361"/>
        <w:rPr>
          <w:rFonts w:ascii="var(--jp-content-font-family)" w:hAnsi="var(--jp-content-font-family)"/>
          <w:lang w:val="en"/>
        </w:rPr>
      </w:pPr>
      <w:r>
        <w:rPr>
          <w:rFonts w:ascii="var(--jp-content-font-family)" w:hAnsi="var(--jp-content-font-family)"/>
          <w:lang w:val="en"/>
        </w:rPr>
        <w:t xml:space="preserve">Debs, M. C., de Brouwer, J., Murray, A. K., Lawrence, L., Tyne, M., &amp; von der Wehl, C. (2022). Global Diffusion of Montessori Schools: A Report from the 2022 Global Montessori Census. Journal of Montessori Research, 8(2), 1-15. </w:t>
      </w:r>
      <w:hyperlink r:id="rId8" w:history="1">
        <w:r>
          <w:rPr>
            <w:rStyle w:val="Hyperlink"/>
            <w:rFonts w:ascii="var(--jp-content-font-family)" w:hAnsi="var(--jp-content-font-family)"/>
            <w:lang w:val="en"/>
          </w:rPr>
          <w:t>https://doi.org/10.17161/jomr.v8i2.18675</w:t>
        </w:r>
      </w:hyperlink>
    </w:p>
    <w:p w14:paraId="3F3ED4D2" w14:textId="77777777" w:rsidR="00956920" w:rsidRDefault="00000000">
      <w:pPr>
        <w:jc w:val="right"/>
        <w:textAlignment w:val="top"/>
        <w:divId w:val="1968660966"/>
        <w:rPr>
          <w:rFonts w:eastAsia="Times New Roman"/>
          <w:lang w:val="en"/>
        </w:rPr>
      </w:pPr>
      <w:r>
        <w:rPr>
          <w:rFonts w:eastAsia="Times New Roman"/>
          <w:lang w:val="en"/>
        </w:rPr>
        <w:t>In </w:t>
      </w:r>
      <w:proofErr w:type="gramStart"/>
      <w:r>
        <w:rPr>
          <w:rFonts w:eastAsia="Times New Roman"/>
          <w:lang w:val="en"/>
        </w:rPr>
        <w:t>[ ]</w:t>
      </w:r>
      <w:proofErr w:type="gramEnd"/>
      <w:r>
        <w:rPr>
          <w:rFonts w:eastAsia="Times New Roman"/>
          <w:lang w:val="en"/>
        </w:rPr>
        <w:t>:</w:t>
      </w:r>
    </w:p>
    <w:p w14:paraId="6877554D" w14:textId="77777777" w:rsidR="00295B02" w:rsidRDefault="00000000">
      <w:pPr>
        <w:pStyle w:val="HTMLVorformatiert"/>
        <w:divId w:val="365564369"/>
        <w:rPr>
          <w:lang w:val="en"/>
        </w:rPr>
      </w:pPr>
      <w:r>
        <w:rPr>
          <w:lang w:val="en"/>
        </w:rPr>
        <w:t xml:space="preserve"> </w:t>
      </w:r>
    </w:p>
    <w:sectPr w:rsidR="00295B0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var(--jp-ui-font-family)">
    <w:panose1 w:val="020B0604020202020204"/>
    <w:charset w:val="00"/>
    <w:family w:val="roman"/>
    <w:notTrueType/>
    <w:pitch w:val="default"/>
  </w:font>
  <w:font w:name="var(--jp-code-font-family)">
    <w:panose1 w:val="020B0604020202020204"/>
    <w:charset w:val="00"/>
    <w:family w:val="roman"/>
    <w:notTrueType/>
    <w:pitch w:val="default"/>
  </w:font>
  <w:font w:name="var(--jp-content-font-famil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AB9"/>
    <w:rsid w:val="001F067A"/>
    <w:rsid w:val="00295B02"/>
    <w:rsid w:val="00361212"/>
    <w:rsid w:val="00433968"/>
    <w:rsid w:val="004A3B56"/>
    <w:rsid w:val="004E0A10"/>
    <w:rsid w:val="005A1ED1"/>
    <w:rsid w:val="0062282A"/>
    <w:rsid w:val="006A08C3"/>
    <w:rsid w:val="006F1F13"/>
    <w:rsid w:val="00732AB9"/>
    <w:rsid w:val="008B514C"/>
    <w:rsid w:val="00956920"/>
    <w:rsid w:val="009D0083"/>
    <w:rsid w:val="00A2162E"/>
    <w:rsid w:val="00B11491"/>
    <w:rsid w:val="00B519B1"/>
    <w:rsid w:val="00BA622B"/>
    <w:rsid w:val="00C60E8A"/>
    <w:rsid w:val="00DA338B"/>
    <w:rsid w:val="00DB6378"/>
    <w:rsid w:val="00EE6A4B"/>
    <w:rsid w:val="00F02249"/>
    <w:rsid w:val="00FF4EB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B60B46"/>
  <w15:chartTrackingRefBased/>
  <w15:docId w15:val="{5C69B323-C4E7-FA44-8C22-62A5F6B06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pPr>
      <w:spacing w:before="100" w:beforeAutospacing="1" w:after="100" w:afterAutospacing="1"/>
      <w:outlineLvl w:val="3"/>
    </w:pPr>
    <w:rPr>
      <w:b/>
      <w:bCs/>
    </w:rPr>
  </w:style>
  <w:style w:type="paragraph" w:styleId="berschrift5">
    <w:name w:val="heading 5"/>
    <w:basedOn w:val="Standard"/>
    <w:link w:val="berschrift5Zchn"/>
    <w:uiPriority w:val="9"/>
    <w:qFormat/>
    <w:pPr>
      <w:spacing w:before="100" w:beforeAutospacing="1" w:after="100" w:afterAutospacing="1"/>
      <w:outlineLvl w:val="4"/>
    </w:pPr>
    <w:rPr>
      <w:b/>
      <w:bCs/>
      <w:sz w:val="20"/>
      <w:szCs w:val="20"/>
    </w:rPr>
  </w:style>
  <w:style w:type="paragraph" w:styleId="berschrift6">
    <w:name w:val="heading 6"/>
    <w:basedOn w:val="Standard"/>
    <w:link w:val="berschrift6Zchn"/>
    <w:uiPriority w:val="9"/>
    <w:qFormat/>
    <w:pPr>
      <w:spacing w:before="100" w:beforeAutospacing="1" w:after="100" w:afterAutospacing="1"/>
      <w:outlineLvl w:val="5"/>
    </w:pPr>
    <w:rPr>
      <w:b/>
      <w:bCs/>
      <w:sz w:val="15"/>
      <w:szCs w:val="15"/>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Pr>
      <w:color w:val="0000FF"/>
      <w:u w:val="single"/>
    </w:rPr>
  </w:style>
  <w:style w:type="character" w:styleId="BesuchterLink">
    <w:name w:val="FollowedHyperlink"/>
    <w:basedOn w:val="Absatz-Standardschriftart"/>
    <w:uiPriority w:val="99"/>
    <w:semiHidden/>
    <w:unhideWhenUsed/>
    <w:rPr>
      <w:color w:val="800080"/>
      <w:u w:val="single"/>
    </w:rPr>
  </w:style>
  <w:style w:type="character" w:styleId="HTMLCode">
    <w:name w:val="HTML Code"/>
    <w:basedOn w:val="Absatz-Standardschriftart"/>
    <w:uiPriority w:val="99"/>
    <w:semiHidden/>
    <w:unhideWhenUsed/>
    <w:rPr>
      <w:rFonts w:ascii="Courier New" w:eastAsiaTheme="minorEastAsia" w:hAnsi="Courier New" w:cs="Courier New"/>
      <w:sz w:val="20"/>
      <w:szCs w:val="20"/>
    </w:rPr>
  </w:style>
  <w:style w:type="character" w:styleId="Hervorhebung">
    <w:name w:val="Emphasis"/>
    <w:basedOn w:val="Absatz-Standardschriftart"/>
    <w:uiPriority w:val="20"/>
    <w:qFormat/>
    <w:rPr>
      <w:i/>
      <w:iCs/>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asciiTheme="minorHAnsi" w:eastAsiaTheme="majorEastAsia" w:hAnsiTheme="minorHAnsi" w:cstheme="majorBidi"/>
      <w:i/>
      <w:iCs/>
      <w:color w:val="0F4761" w:themeColor="accent1" w:themeShade="BF"/>
      <w:sz w:val="24"/>
      <w:szCs w:val="24"/>
    </w:rPr>
  </w:style>
  <w:style w:type="character" w:customStyle="1" w:styleId="berschrift5Zchn">
    <w:name w:val="Überschrift 5 Zchn"/>
    <w:basedOn w:val="Absatz-Standardschriftart"/>
    <w:link w:val="berschrift5"/>
    <w:uiPriority w:val="9"/>
    <w:semiHidden/>
    <w:rPr>
      <w:rFonts w:asciiTheme="minorHAnsi" w:eastAsiaTheme="majorEastAsia" w:hAnsiTheme="minorHAnsi" w:cstheme="majorBidi"/>
      <w:color w:val="0F4761" w:themeColor="accent1" w:themeShade="BF"/>
      <w:sz w:val="24"/>
      <w:szCs w:val="24"/>
    </w:rPr>
  </w:style>
  <w:style w:type="character" w:customStyle="1" w:styleId="berschrift6Zchn">
    <w:name w:val="Überschrift 6 Zchn"/>
    <w:basedOn w:val="Absatz-Standardschriftart"/>
    <w:link w:val="berschrift6"/>
    <w:uiPriority w:val="9"/>
    <w:semiHidden/>
    <w:rPr>
      <w:rFonts w:asciiTheme="minorHAnsi" w:eastAsiaTheme="majorEastAsia" w:hAnsiTheme="minorHAnsi" w:cstheme="majorBidi"/>
      <w:i/>
      <w:iCs/>
      <w:color w:val="595959" w:themeColor="text1" w:themeTint="A6"/>
      <w:sz w:val="24"/>
      <w:szCs w:val="24"/>
    </w:rPr>
  </w:style>
  <w:style w:type="character" w:styleId="HTMLTastatur">
    <w:name w:val="HTML Keyboard"/>
    <w:basedOn w:val="Absatz-Standardschriftart"/>
    <w:uiPriority w:val="99"/>
    <w:semiHidden/>
    <w:unhideWhenUsed/>
    <w:rPr>
      <w:rFonts w:ascii="Courier New" w:eastAsiaTheme="minorEastAsia" w:hAnsi="Courier New" w:cs="Courier New"/>
      <w:sz w:val="20"/>
      <w:szCs w:val="20"/>
    </w:rPr>
  </w:style>
  <w:style w:type="paragraph" w:styleId="HTMLVorformatiert">
    <w:name w:val="HTML Preformatted"/>
    <w:basedOn w:val="Standard"/>
    <w:link w:val="HTMLVorformatiertZchn"/>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Pr>
      <w:rFonts w:ascii="Consolas" w:eastAsiaTheme="minorEastAsia" w:hAnsi="Consolas" w:cs="Consolas"/>
    </w:rPr>
  </w:style>
  <w:style w:type="character" w:styleId="Fett">
    <w:name w:val="Strong"/>
    <w:basedOn w:val="Absatz-Standardschriftart"/>
    <w:uiPriority w:val="22"/>
    <w:qFormat/>
    <w:rPr>
      <w:b/>
      <w:bCs/>
    </w:rPr>
  </w:style>
  <w:style w:type="paragraph" w:customStyle="1" w:styleId="msonormal0">
    <w:name w:val="msonormal"/>
    <w:basedOn w:val="Standard"/>
    <w:pPr>
      <w:spacing w:before="100" w:beforeAutospacing="1" w:after="100" w:afterAutospacing="1"/>
    </w:pPr>
  </w:style>
  <w:style w:type="paragraph" w:styleId="StandardWeb">
    <w:name w:val="Normal (Web)"/>
    <w:basedOn w:val="Standard"/>
    <w:uiPriority w:val="99"/>
    <w:semiHidden/>
    <w:unhideWhenUsed/>
    <w:pPr>
      <w:spacing w:before="100" w:beforeAutospacing="1" w:after="100" w:afterAutospacing="1"/>
    </w:pPr>
  </w:style>
  <w:style w:type="paragraph" w:customStyle="1" w:styleId="lm-scrollbardata-orientationhorizontal">
    <w:name w:val="lm-scrollbar[data-orientation='horizontal']"/>
    <w:basedOn w:val="Standard"/>
    <w:pPr>
      <w:pBdr>
        <w:top w:val="single" w:sz="6" w:space="0" w:color="A0A0A0"/>
      </w:pBdr>
      <w:spacing w:before="100" w:beforeAutospacing="1" w:after="100" w:afterAutospacing="1"/>
    </w:pPr>
  </w:style>
  <w:style w:type="paragraph" w:customStyle="1" w:styleId="lm-scrollbardata-orientationvertical">
    <w:name w:val="lm-scrollbar[data-orientation='vertical']"/>
    <w:basedOn w:val="Standard"/>
    <w:pPr>
      <w:pBdr>
        <w:left w:val="single" w:sz="6" w:space="0" w:color="A0A0A0"/>
      </w:pBdr>
      <w:spacing w:before="100" w:beforeAutospacing="1" w:after="100" w:afterAutospacing="1"/>
    </w:pPr>
  </w:style>
  <w:style w:type="paragraph" w:customStyle="1" w:styleId="lm-scrollbar-button">
    <w:name w:val="lm-scrollbar-button"/>
    <w:basedOn w:val="Standard"/>
    <w:pPr>
      <w:shd w:val="clear" w:color="auto" w:fill="F0F0F0"/>
      <w:spacing w:before="100" w:beforeAutospacing="1" w:after="100" w:afterAutospacing="1"/>
    </w:pPr>
  </w:style>
  <w:style w:type="paragraph" w:customStyle="1" w:styleId="lm-scrollbar-track">
    <w:name w:val="lm-scrollbar-track"/>
    <w:basedOn w:val="Standard"/>
    <w:pPr>
      <w:shd w:val="clear" w:color="auto" w:fill="F0F0F0"/>
      <w:spacing w:before="100" w:beforeAutospacing="1" w:after="100" w:afterAutospacing="1"/>
    </w:pPr>
  </w:style>
  <w:style w:type="paragraph" w:customStyle="1" w:styleId="lm-scrollbar-thumb">
    <w:name w:val="lm-scrollbar-thumb"/>
    <w:basedOn w:val="Standard"/>
    <w:pPr>
      <w:shd w:val="clear" w:color="auto" w:fill="CDCDCD"/>
      <w:spacing w:before="100" w:beforeAutospacing="1" w:after="100" w:afterAutospacing="1"/>
    </w:pPr>
  </w:style>
  <w:style w:type="paragraph" w:customStyle="1" w:styleId="lm-commandpalette-content">
    <w:name w:val="lm-commandpalette-content"/>
    <w:basedOn w:val="Standard"/>
  </w:style>
  <w:style w:type="paragraph" w:customStyle="1" w:styleId="lm-commandpalette-header">
    <w:name w:val="lm-commandpalette-header"/>
    <w:basedOn w:val="Standard"/>
    <w:pPr>
      <w:spacing w:before="120" w:after="100" w:afterAutospacing="1"/>
    </w:pPr>
    <w:rPr>
      <w:b/>
      <w:bCs/>
      <w:caps/>
      <w:spacing w:val="15"/>
    </w:rPr>
  </w:style>
  <w:style w:type="paragraph" w:customStyle="1" w:styleId="lm-commandpalette-itemlabel">
    <w:name w:val="lm-commandpalette-itemlabel"/>
    <w:basedOn w:val="Standard"/>
    <w:pPr>
      <w:spacing w:before="100" w:beforeAutospacing="1" w:after="100" w:afterAutospacing="1"/>
    </w:pPr>
  </w:style>
  <w:style w:type="paragraph" w:customStyle="1" w:styleId="lm-close-icon">
    <w:name w:val="lm-close-icon"/>
    <w:basedOn w:val="Standard"/>
    <w:pPr>
      <w:spacing w:before="100" w:beforeAutospacing="1" w:after="100" w:afterAutospacing="1"/>
      <w:textAlignment w:val="center"/>
    </w:pPr>
    <w:rPr>
      <w:vanish/>
    </w:rPr>
  </w:style>
  <w:style w:type="paragraph" w:customStyle="1" w:styleId="lm-menu">
    <w:name w:val="lm-menu"/>
    <w:basedOn w:val="Standard"/>
    <w:pPr>
      <w:spacing w:before="100" w:beforeAutospacing="1" w:after="100" w:afterAutospacing="1"/>
    </w:pPr>
  </w:style>
  <w:style w:type="paragraph" w:customStyle="1" w:styleId="lm-menu-content">
    <w:name w:val="lm-menu-content"/>
    <w:basedOn w:val="Standard"/>
  </w:style>
  <w:style w:type="paragraph" w:customStyle="1" w:styleId="lm-menu-itemicon">
    <w:name w:val="lm-menu-itemicon"/>
    <w:basedOn w:val="Standard"/>
    <w:pPr>
      <w:spacing w:before="100" w:beforeAutospacing="1" w:after="100" w:afterAutospacing="1"/>
      <w:jc w:val="center"/>
    </w:pPr>
  </w:style>
  <w:style w:type="paragraph" w:customStyle="1" w:styleId="lm-menu-itemsubmenuicon">
    <w:name w:val="lm-menu-itemsubmenuicon"/>
    <w:basedOn w:val="Standard"/>
    <w:pPr>
      <w:spacing w:before="100" w:beforeAutospacing="1" w:after="100" w:afterAutospacing="1"/>
      <w:jc w:val="center"/>
    </w:pPr>
  </w:style>
  <w:style w:type="paragraph" w:customStyle="1" w:styleId="lm-menu-itemlabel">
    <w:name w:val="lm-menu-itemlabel"/>
    <w:basedOn w:val="Standard"/>
    <w:pPr>
      <w:spacing w:before="100" w:beforeAutospacing="1" w:after="100" w:afterAutospacing="1"/>
    </w:pPr>
  </w:style>
  <w:style w:type="paragraph" w:customStyle="1" w:styleId="lm-menu-itemshortcut">
    <w:name w:val="lm-menu-itemshortcut"/>
    <w:basedOn w:val="Standard"/>
    <w:pPr>
      <w:spacing w:before="100" w:beforeAutospacing="1" w:after="100" w:afterAutospacing="1"/>
      <w:jc w:val="right"/>
    </w:pPr>
  </w:style>
  <w:style w:type="paragraph" w:customStyle="1" w:styleId="lm-menubar-content">
    <w:name w:val="lm-menubar-content"/>
    <w:basedOn w:val="Standard"/>
  </w:style>
  <w:style w:type="paragraph" w:customStyle="1" w:styleId="lm-tabbar-content">
    <w:name w:val="lm-tabbar-content"/>
    <w:basedOn w:val="Standard"/>
  </w:style>
  <w:style w:type="paragraph" w:customStyle="1" w:styleId="lm-tabbar-tablabel">
    <w:name w:val="lm-tabbar-tablabel"/>
    <w:basedOn w:val="Standard"/>
    <w:pPr>
      <w:spacing w:before="100" w:beforeAutospacing="1" w:after="100" w:afterAutospacing="1"/>
    </w:pPr>
  </w:style>
  <w:style w:type="paragraph" w:customStyle="1" w:styleId="lm-tabbar-tabinput">
    <w:name w:val="lm-tabbar-tabinput"/>
    <w:basedOn w:val="Standard"/>
    <w:pPr>
      <w:spacing w:before="100" w:beforeAutospacing="1" w:after="100" w:afterAutospacing="1"/>
    </w:pPr>
  </w:style>
  <w:style w:type="paragraph" w:customStyle="1" w:styleId="jp-collapse-header">
    <w:name w:val="jp-collapse-header"/>
    <w:basedOn w:val="Standard"/>
    <w:pPr>
      <w:spacing w:before="100" w:beforeAutospacing="1" w:after="100" w:afterAutospacing="1"/>
    </w:pPr>
    <w:rPr>
      <w:b/>
      <w:bCs/>
      <w:caps/>
    </w:rPr>
  </w:style>
  <w:style w:type="paragraph" w:customStyle="1" w:styleId="jp-collapser-icon">
    <w:name w:val="jp-collapser-icon"/>
    <w:basedOn w:val="Standard"/>
    <w:pPr>
      <w:spacing w:before="100" w:beforeAutospacing="1" w:after="100" w:afterAutospacing="1"/>
    </w:pPr>
  </w:style>
  <w:style w:type="paragraph" w:customStyle="1" w:styleId="jp-collapser-title">
    <w:name w:val="jp-collapser-title"/>
    <w:basedOn w:val="Standard"/>
    <w:pPr>
      <w:spacing w:before="100" w:beforeAutospacing="1" w:after="100" w:afterAutospacing="1" w:line="375" w:lineRule="atLeast"/>
    </w:pPr>
  </w:style>
  <w:style w:type="paragraph" w:customStyle="1" w:styleId="jp-collapse-contents">
    <w:name w:val="jp-collapse-contents"/>
    <w:basedOn w:val="Standard"/>
    <w:pPr>
      <w:spacing w:before="100" w:beforeAutospacing="1" w:after="100" w:afterAutospacing="1"/>
    </w:pPr>
  </w:style>
  <w:style w:type="paragraph" w:customStyle="1" w:styleId="jp-icon">
    <w:name w:val="jp-icon"/>
    <w:basedOn w:val="Standard"/>
    <w:pPr>
      <w:spacing w:before="100" w:beforeAutospacing="1" w:after="100" w:afterAutospacing="1"/>
    </w:pPr>
  </w:style>
  <w:style w:type="paragraph" w:customStyle="1" w:styleId="jp-materialicon">
    <w:name w:val="jp-materialicon"/>
    <w:basedOn w:val="Standard"/>
    <w:pPr>
      <w:spacing w:before="100" w:beforeAutospacing="1" w:after="100" w:afterAutospacing="1"/>
    </w:pPr>
  </w:style>
  <w:style w:type="paragraph" w:customStyle="1" w:styleId="jp-icon-cover">
    <w:name w:val="jp-icon-cover"/>
    <w:basedOn w:val="Standard"/>
    <w:pPr>
      <w:spacing w:before="100" w:beforeAutospacing="1" w:after="100" w:afterAutospacing="1"/>
    </w:pPr>
  </w:style>
  <w:style w:type="paragraph" w:customStyle="1" w:styleId="jp-dragicon">
    <w:name w:val="jp-dragicon"/>
    <w:basedOn w:val="Standard"/>
    <w:pPr>
      <w:spacing w:before="100" w:beforeAutospacing="1" w:after="100" w:afterAutospacing="1"/>
      <w:ind w:right="60"/>
    </w:pPr>
  </w:style>
  <w:style w:type="paragraph" w:customStyle="1" w:styleId="jp-iframe">
    <w:name w:val="jp-iframe"/>
    <w:basedOn w:val="Standard"/>
    <w:pPr>
      <w:spacing w:before="100" w:beforeAutospacing="1" w:after="100" w:afterAutospacing="1"/>
    </w:pPr>
  </w:style>
  <w:style w:type="paragraph" w:customStyle="1" w:styleId="jp-arrayoperations">
    <w:name w:val="jp-arrayoperations"/>
    <w:basedOn w:val="Standard"/>
    <w:pPr>
      <w:spacing w:before="100" w:beforeAutospacing="1" w:after="100" w:afterAutospacing="1"/>
      <w:ind w:left="120"/>
    </w:pPr>
  </w:style>
  <w:style w:type="paragraph" w:customStyle="1" w:styleId="jp-arrayoperationsbutton">
    <w:name w:val="jp-arrayoperationsbutton"/>
    <w:basedOn w:val="Standard"/>
    <w:pPr>
      <w:spacing w:before="30" w:after="30"/>
      <w:ind w:left="30" w:right="30"/>
    </w:pPr>
  </w:style>
  <w:style w:type="paragraph" w:customStyle="1" w:styleId="jp-sidepanel-header">
    <w:name w:val="jp-sidepanel-header"/>
    <w:basedOn w:val="Standard"/>
    <w:rPr>
      <w:b/>
      <w:bCs/>
      <w:caps/>
      <w:spacing w:val="15"/>
    </w:rPr>
  </w:style>
  <w:style w:type="paragraph" w:customStyle="1" w:styleId="jp-accordionpanel-title">
    <w:name w:val="jp-accordionpanel-title"/>
    <w:basedOn w:val="Standard"/>
    <w:pPr>
      <w:spacing w:before="100" w:beforeAutospacing="1" w:after="100" w:afterAutospacing="1"/>
    </w:pPr>
    <w:rPr>
      <w:caps/>
    </w:rPr>
  </w:style>
  <w:style w:type="paragraph" w:customStyle="1" w:styleId="jp-text-truncated">
    <w:name w:val="jp-text-truncated"/>
    <w:basedOn w:val="Standard"/>
    <w:pPr>
      <w:spacing w:before="100" w:beforeAutospacing="1" w:after="100" w:afterAutospacing="1"/>
    </w:pPr>
  </w:style>
  <w:style w:type="paragraph" w:customStyle="1" w:styleId="jp-spinner">
    <w:name w:val="jp-spinner"/>
    <w:basedOn w:val="Standard"/>
    <w:pPr>
      <w:spacing w:before="100" w:beforeAutospacing="1" w:after="100" w:afterAutospacing="1"/>
    </w:pPr>
  </w:style>
  <w:style w:type="paragraph" w:customStyle="1" w:styleId="jp-spinnercontent">
    <w:name w:val="jp-spinnercontent"/>
    <w:basedOn w:val="Standard"/>
    <w:pPr>
      <w:spacing w:before="750" w:after="750"/>
      <w:ind w:firstLine="25072"/>
    </w:pPr>
    <w:rPr>
      <w:sz w:val="15"/>
      <w:szCs w:val="15"/>
    </w:rPr>
  </w:style>
  <w:style w:type="paragraph" w:customStyle="1" w:styleId="jp-select-wrapper">
    <w:name w:val="jp-select-wrapper"/>
    <w:basedOn w:val="Standard"/>
    <w:pPr>
      <w:spacing w:before="100" w:beforeAutospacing="1" w:after="180"/>
    </w:pPr>
  </w:style>
  <w:style w:type="paragraph" w:customStyle="1" w:styleId="jp-switch">
    <w:name w:val="jp-switch"/>
    <w:basedOn w:val="Standard"/>
    <w:pPr>
      <w:spacing w:before="100" w:beforeAutospacing="1" w:after="100" w:afterAutospacing="1"/>
    </w:pPr>
  </w:style>
  <w:style w:type="paragraph" w:customStyle="1" w:styleId="jp-switch-label">
    <w:name w:val="jp-switch-label"/>
    <w:basedOn w:val="Standard"/>
    <w:pPr>
      <w:spacing w:before="100" w:beforeAutospacing="1" w:after="100" w:afterAutospacing="1"/>
      <w:ind w:right="75"/>
    </w:pPr>
    <w:rPr>
      <w:rFonts w:ascii="var(--jp-ui-font-family)" w:hAnsi="var(--jp-ui-font-family)"/>
    </w:rPr>
  </w:style>
  <w:style w:type="paragraph" w:customStyle="1" w:styleId="jp-switch-track">
    <w:name w:val="jp-switch-track"/>
    <w:basedOn w:val="Standard"/>
    <w:pPr>
      <w:spacing w:before="100" w:beforeAutospacing="1" w:after="100" w:afterAutospacing="1"/>
    </w:pPr>
  </w:style>
  <w:style w:type="paragraph" w:customStyle="1" w:styleId="jp-toolbar">
    <w:name w:val="jp-toolbar"/>
    <w:basedOn w:val="Standard"/>
    <w:pPr>
      <w:spacing w:before="100" w:beforeAutospacing="1" w:after="100" w:afterAutospacing="1"/>
    </w:pPr>
  </w:style>
  <w:style w:type="paragraph" w:customStyle="1" w:styleId="jp-button">
    <w:name w:val="jp-button"/>
    <w:basedOn w:val="Standard"/>
    <w:pPr>
      <w:spacing w:before="100" w:beforeAutospacing="1" w:after="100" w:afterAutospacing="1"/>
      <w:textAlignment w:val="center"/>
    </w:pPr>
  </w:style>
  <w:style w:type="paragraph" w:customStyle="1" w:styleId="jp-inputgroup">
    <w:name w:val="jp-inputgroup"/>
    <w:basedOn w:val="Standard"/>
    <w:pPr>
      <w:spacing w:before="100" w:beforeAutospacing="1" w:after="100" w:afterAutospacing="1"/>
    </w:pPr>
  </w:style>
  <w:style w:type="paragraph" w:customStyle="1" w:styleId="jp-inputgroupaction">
    <w:name w:val="jp-inputgroupaction"/>
    <w:basedOn w:val="Standard"/>
    <w:pPr>
      <w:spacing w:before="100" w:beforeAutospacing="1" w:after="100" w:afterAutospacing="1"/>
    </w:pPr>
  </w:style>
  <w:style w:type="paragraph" w:customStyle="1" w:styleId="jp-statusbar-widget">
    <w:name w:val="jp-statusbar-widget"/>
    <w:basedOn w:val="Standard"/>
    <w:pPr>
      <w:spacing w:before="100" w:beforeAutospacing="1" w:after="100" w:afterAutospacing="1"/>
    </w:pPr>
  </w:style>
  <w:style w:type="paragraph" w:customStyle="1" w:styleId="jp-statusbar-item">
    <w:name w:val="jp-statusbar-item"/>
    <w:basedOn w:val="Standard"/>
    <w:pPr>
      <w:ind w:left="30" w:right="30"/>
    </w:pPr>
  </w:style>
  <w:style w:type="paragraph" w:customStyle="1" w:styleId="jp-statusbar-textitem">
    <w:name w:val="jp-statusbar-textitem"/>
    <w:basedOn w:val="Standard"/>
    <w:pPr>
      <w:spacing w:before="100" w:beforeAutospacing="1" w:after="100" w:afterAutospacing="1" w:line="360" w:lineRule="atLeast"/>
    </w:pPr>
    <w:rPr>
      <w:rFonts w:ascii="var(--jp-ui-font-family)" w:hAnsi="var(--jp-ui-font-family)"/>
    </w:rPr>
  </w:style>
  <w:style w:type="paragraph" w:customStyle="1" w:styleId="jp-statusbar-progressbar-progress-bar">
    <w:name w:val="jp-statusbar-progressbar-progress-bar"/>
    <w:basedOn w:val="Standard"/>
    <w:pPr>
      <w:spacing w:before="100" w:beforeAutospacing="1" w:after="100" w:afterAutospacing="1"/>
    </w:pPr>
  </w:style>
  <w:style w:type="paragraph" w:customStyle="1" w:styleId="lm-commandpalette">
    <w:name w:val="lm-commandpalette"/>
    <w:basedOn w:val="Standard"/>
    <w:pPr>
      <w:spacing w:before="100" w:beforeAutospacing="1" w:after="100" w:afterAutospacing="1"/>
    </w:pPr>
  </w:style>
  <w:style w:type="paragraph" w:customStyle="1" w:styleId="jp-modalcommandpalette">
    <w:name w:val="jp-modalcommandpalette"/>
    <w:basedOn w:val="Standard"/>
  </w:style>
  <w:style w:type="paragraph" w:customStyle="1" w:styleId="lm-commandpalette-search">
    <w:name w:val="lm-commandpalette-search"/>
    <w:basedOn w:val="Standard"/>
    <w:pPr>
      <w:spacing w:before="100" w:beforeAutospacing="1" w:after="100" w:afterAutospacing="1"/>
    </w:pPr>
  </w:style>
  <w:style w:type="paragraph" w:customStyle="1" w:styleId="lm-commandpalette-wrapper">
    <w:name w:val="lm-commandpalette-wrapper"/>
    <w:basedOn w:val="Standard"/>
    <w:pPr>
      <w:spacing w:before="100" w:beforeAutospacing="1" w:after="100" w:afterAutospacing="1"/>
    </w:pPr>
  </w:style>
  <w:style w:type="paragraph" w:customStyle="1" w:styleId="jp-searchicongroup">
    <w:name w:val="jp-searchicongroup"/>
    <w:basedOn w:val="Standard"/>
    <w:pPr>
      <w:spacing w:before="100" w:beforeAutospacing="1" w:after="100" w:afterAutospacing="1"/>
    </w:pPr>
    <w:rPr>
      <w:color w:val="FFFFFF"/>
    </w:rPr>
  </w:style>
  <w:style w:type="paragraph" w:customStyle="1" w:styleId="lm-commandpalette-input">
    <w:name w:val="lm-commandpalette-input"/>
    <w:basedOn w:val="Standard"/>
    <w:pPr>
      <w:spacing w:before="100" w:beforeAutospacing="1" w:after="100" w:afterAutospacing="1"/>
    </w:pPr>
  </w:style>
  <w:style w:type="paragraph" w:customStyle="1" w:styleId="lm-commandpalette-item">
    <w:name w:val="lm-commandpalette-item"/>
    <w:basedOn w:val="Standard"/>
    <w:pPr>
      <w:spacing w:before="100" w:beforeAutospacing="1" w:after="100" w:afterAutospacing="1"/>
    </w:pPr>
  </w:style>
  <w:style w:type="paragraph" w:customStyle="1" w:styleId="lm-commandpalette-itemcaption">
    <w:name w:val="lm-commandpalette-itemcaption"/>
    <w:basedOn w:val="Standard"/>
    <w:pPr>
      <w:spacing w:before="100" w:beforeAutospacing="1" w:after="100" w:afterAutospacing="1"/>
    </w:pPr>
    <w:rPr>
      <w:vanish/>
    </w:rPr>
  </w:style>
  <w:style w:type="paragraph" w:customStyle="1" w:styleId="lm-commandpalette-emptymessage">
    <w:name w:val="lm-commandpalette-emptymessage"/>
    <w:basedOn w:val="Standard"/>
    <w:pPr>
      <w:spacing w:before="360" w:after="100" w:afterAutospacing="1"/>
      <w:jc w:val="center"/>
    </w:pPr>
  </w:style>
  <w:style w:type="paragraph" w:customStyle="1" w:styleId="jp-dialog">
    <w:name w:val="jp-dialog"/>
    <w:basedOn w:val="Standard"/>
  </w:style>
  <w:style w:type="paragraph" w:customStyle="1" w:styleId="jp-dialog-content">
    <w:name w:val="jp-dialog-content"/>
    <w:basedOn w:val="Standard"/>
    <w:pPr>
      <w:spacing w:before="100" w:beforeAutospacing="1" w:after="100" w:afterAutospacing="1"/>
    </w:pPr>
  </w:style>
  <w:style w:type="paragraph" w:customStyle="1" w:styleId="jp-dialog-header">
    <w:name w:val="jp-dialog-header"/>
    <w:basedOn w:val="Standard"/>
    <w:pPr>
      <w:spacing w:before="100" w:beforeAutospacing="1" w:after="100" w:afterAutospacing="1"/>
    </w:pPr>
  </w:style>
  <w:style w:type="paragraph" w:customStyle="1" w:styleId="jp-dialog-footer">
    <w:name w:val="jp-dialog-footer"/>
    <w:basedOn w:val="Standard"/>
    <w:pPr>
      <w:spacing w:before="100" w:beforeAutospacing="1" w:after="100" w:afterAutospacing="1"/>
      <w:ind w:left="-180" w:right="-180"/>
    </w:pPr>
  </w:style>
  <w:style w:type="paragraph" w:customStyle="1" w:styleId="jp-dialog-checkbox">
    <w:name w:val="jp-dialog-checkbox"/>
    <w:basedOn w:val="Standard"/>
    <w:pPr>
      <w:spacing w:before="100" w:beforeAutospacing="1" w:after="100" w:afterAutospacing="1"/>
    </w:pPr>
  </w:style>
  <w:style w:type="paragraph" w:customStyle="1" w:styleId="jp-dialog-title">
    <w:name w:val="jp-dialog-title"/>
    <w:basedOn w:val="Standard"/>
    <w:pPr>
      <w:spacing w:before="100" w:beforeAutospacing="1" w:after="100" w:afterAutospacing="1"/>
    </w:pPr>
  </w:style>
  <w:style w:type="paragraph" w:customStyle="1" w:styleId="jp-input-boolean-dialog">
    <w:name w:val="jp-input-boolean-dialog"/>
    <w:basedOn w:val="Standard"/>
    <w:pPr>
      <w:spacing w:before="100" w:beforeAutospacing="1" w:after="100" w:afterAutospacing="1"/>
    </w:pPr>
  </w:style>
  <w:style w:type="paragraph" w:customStyle="1" w:styleId="jp-renderedtext">
    <w:name w:val="jp-renderedtext"/>
    <w:basedOn w:val="Standard"/>
    <w:pPr>
      <w:spacing w:before="100" w:beforeAutospacing="1" w:after="100" w:afterAutospacing="1"/>
    </w:pPr>
    <w:rPr>
      <w:rFonts w:ascii="var(--jp-code-font-family)" w:hAnsi="var(--jp-code-font-family)"/>
    </w:rPr>
  </w:style>
  <w:style w:type="paragraph" w:customStyle="1" w:styleId="jp-renderedhtmlcommon">
    <w:name w:val="jp-renderedhtmlcommon"/>
    <w:basedOn w:val="Standard"/>
    <w:pPr>
      <w:spacing w:before="100" w:beforeAutospacing="1" w:after="100" w:afterAutospacing="1"/>
    </w:pPr>
    <w:rPr>
      <w:rFonts w:ascii="var(--jp-content-font-family)" w:hAnsi="var(--jp-content-font-family)"/>
    </w:rPr>
  </w:style>
  <w:style w:type="paragraph" w:customStyle="1" w:styleId="lm-cursor-backdrop">
    <w:name w:val="lm-cursor-backdrop"/>
    <w:basedOn w:val="Standard"/>
    <w:pPr>
      <w:spacing w:after="100" w:afterAutospacing="1"/>
      <w:ind w:left="-1500"/>
    </w:pPr>
  </w:style>
  <w:style w:type="paragraph" w:customStyle="1" w:styleId="jp-lineformsearch">
    <w:name w:val="jp-lineformsearch"/>
    <w:basedOn w:val="Standard"/>
    <w:pPr>
      <w:spacing w:before="100" w:beforeAutospacing="1" w:after="100" w:afterAutospacing="1"/>
    </w:pPr>
  </w:style>
  <w:style w:type="paragraph" w:customStyle="1" w:styleId="jp-lineformcaption">
    <w:name w:val="jp-lineformcaption"/>
    <w:basedOn w:val="Standard"/>
    <w:pPr>
      <w:spacing w:before="60" w:after="100" w:afterAutospacing="1"/>
    </w:pPr>
  </w:style>
  <w:style w:type="paragraph" w:customStyle="1" w:styleId="jp-baselineform">
    <w:name w:val="jp-baselineform"/>
    <w:basedOn w:val="Standard"/>
    <w:pPr>
      <w:spacing w:before="100" w:beforeAutospacing="1" w:after="100" w:afterAutospacing="1"/>
    </w:pPr>
  </w:style>
  <w:style w:type="paragraph" w:customStyle="1" w:styleId="jp-lineformbuttoncontainer">
    <w:name w:val="jp-lineformbuttoncontainer"/>
    <w:basedOn w:val="Standard"/>
    <w:pPr>
      <w:spacing w:before="100" w:beforeAutospacing="1" w:after="100" w:afterAutospacing="1"/>
    </w:pPr>
  </w:style>
  <w:style w:type="paragraph" w:customStyle="1" w:styleId="jp-lineformbuttonicon">
    <w:name w:val="jp-lineformbuttonicon"/>
    <w:basedOn w:val="Standard"/>
    <w:pPr>
      <w:spacing w:before="100" w:beforeAutospacing="1" w:after="100" w:afterAutospacing="1"/>
    </w:pPr>
  </w:style>
  <w:style w:type="paragraph" w:customStyle="1" w:styleId="jp-lineformbutton">
    <w:name w:val="jp-lineformbutton"/>
    <w:basedOn w:val="Standard"/>
    <w:pPr>
      <w:spacing w:before="100" w:beforeAutospacing="1" w:after="100" w:afterAutospacing="1"/>
    </w:pPr>
  </w:style>
  <w:style w:type="paragraph" w:customStyle="1" w:styleId="jp-lineformwrapper">
    <w:name w:val="jp-lineformwrapper"/>
    <w:basedOn w:val="Standard"/>
    <w:pPr>
      <w:spacing w:before="100" w:beforeAutospacing="1" w:after="100" w:afterAutospacing="1"/>
    </w:pPr>
  </w:style>
  <w:style w:type="paragraph" w:customStyle="1" w:styleId="jp-lineforminput">
    <w:name w:val="jp-lineforminput"/>
    <w:basedOn w:val="Standard"/>
    <w:pPr>
      <w:spacing w:before="100" w:beforeAutospacing="1" w:after="100" w:afterAutospacing="1" w:line="420" w:lineRule="atLeast"/>
    </w:pPr>
  </w:style>
  <w:style w:type="paragraph" w:customStyle="1" w:styleId="jp-jsoneditor">
    <w:name w:val="jp-jsoneditor"/>
    <w:basedOn w:val="Standard"/>
    <w:pPr>
      <w:spacing w:before="100" w:beforeAutospacing="1" w:after="100" w:afterAutospacing="1"/>
    </w:pPr>
  </w:style>
  <w:style w:type="paragraph" w:customStyle="1" w:styleId="jp-jsoneditor-host">
    <w:name w:val="jp-jsoneditor-host"/>
    <w:basedOn w:val="Standard"/>
    <w:pPr>
      <w:spacing w:before="100" w:beforeAutospacing="1" w:after="100" w:afterAutospacing="1"/>
    </w:pPr>
  </w:style>
  <w:style w:type="paragraph" w:customStyle="1" w:styleId="jp-jsoneditor-header">
    <w:name w:val="jp-jsoneditor-header"/>
    <w:basedOn w:val="Standard"/>
    <w:pPr>
      <w:spacing w:before="100" w:beforeAutospacing="1" w:after="100" w:afterAutospacing="1"/>
    </w:pPr>
  </w:style>
  <w:style w:type="paragraph" w:customStyle="1" w:styleId="jp-jsoneditor-commitbutton">
    <w:name w:val="jp-jsoneditor-commitbutton"/>
    <w:basedOn w:val="Standard"/>
    <w:pPr>
      <w:spacing w:before="100" w:beforeAutospacing="1" w:after="100" w:afterAutospacing="1"/>
    </w:pPr>
  </w:style>
  <w:style w:type="paragraph" w:customStyle="1" w:styleId="jp-documentsearch-input">
    <w:name w:val="jp-documentsearch-input"/>
    <w:basedOn w:val="Standard"/>
    <w:pPr>
      <w:spacing w:before="100" w:beforeAutospacing="1" w:after="100" w:afterAutospacing="1"/>
    </w:pPr>
    <w:rPr>
      <w:rFonts w:ascii="var(--jp-ui-font-family)" w:hAnsi="var(--jp-ui-font-family)"/>
    </w:rPr>
  </w:style>
  <w:style w:type="paragraph" w:customStyle="1" w:styleId="jp-documentsearch-overlay">
    <w:name w:val="jp-documentsearch-overlay"/>
    <w:basedOn w:val="Standard"/>
    <w:pPr>
      <w:spacing w:before="100" w:beforeAutospacing="1" w:after="100" w:afterAutospacing="1"/>
    </w:pPr>
  </w:style>
  <w:style w:type="paragraph" w:customStyle="1" w:styleId="jp-documentsearch-overlay-row">
    <w:name w:val="jp-documentsearch-overlay-row"/>
    <w:basedOn w:val="Standard"/>
    <w:pPr>
      <w:spacing w:before="100" w:beforeAutospacing="1" w:after="30"/>
    </w:pPr>
  </w:style>
  <w:style w:type="paragraph" w:customStyle="1" w:styleId="jp-documentsearch-button-content">
    <w:name w:val="jp-documentsearch-button-content"/>
    <w:basedOn w:val="Standard"/>
    <w:pPr>
      <w:spacing w:before="100" w:beforeAutospacing="1" w:after="100" w:afterAutospacing="1"/>
    </w:pPr>
  </w:style>
  <w:style w:type="paragraph" w:customStyle="1" w:styleId="jp-documentsearch-input-wrapper">
    <w:name w:val="jp-documentsearch-input-wrapper"/>
    <w:basedOn w:val="Standard"/>
    <w:pPr>
      <w:spacing w:before="30" w:after="30"/>
      <w:ind w:left="30" w:right="30"/>
    </w:pPr>
  </w:style>
  <w:style w:type="paragraph" w:customStyle="1" w:styleId="jp-documentsearch-toggle-wrapper">
    <w:name w:val="jp-documentsearch-toggle-wrapper"/>
    <w:basedOn w:val="Standard"/>
    <w:pPr>
      <w:spacing w:before="100" w:beforeAutospacing="1" w:after="100" w:afterAutospacing="1"/>
    </w:pPr>
  </w:style>
  <w:style w:type="paragraph" w:customStyle="1" w:styleId="jp-documentsearch-button-wrapper">
    <w:name w:val="jp-documentsearch-button-wrapper"/>
    <w:basedOn w:val="Standard"/>
    <w:pPr>
      <w:spacing w:before="100" w:beforeAutospacing="1" w:after="100" w:afterAutospacing="1"/>
    </w:pPr>
  </w:style>
  <w:style w:type="paragraph" w:customStyle="1" w:styleId="jp-documentsearch-toggle-placeholder">
    <w:name w:val="jp-documentsearch-toggle-placeholder"/>
    <w:basedOn w:val="Standard"/>
    <w:pPr>
      <w:spacing w:before="100" w:beforeAutospacing="1" w:after="100" w:afterAutospacing="1"/>
    </w:pPr>
  </w:style>
  <w:style w:type="paragraph" w:customStyle="1" w:styleId="jp-documentsearch-index-counter">
    <w:name w:val="jp-documentsearch-index-counter"/>
    <w:basedOn w:val="Standard"/>
    <w:pPr>
      <w:spacing w:before="100" w:beforeAutospacing="1" w:after="100" w:afterAutospacing="1"/>
    </w:pPr>
  </w:style>
  <w:style w:type="paragraph" w:customStyle="1" w:styleId="jp-documentsearch-up-down-wrapper">
    <w:name w:val="jp-documentsearch-up-down-wrapper"/>
    <w:basedOn w:val="Standard"/>
    <w:pPr>
      <w:spacing w:before="100" w:beforeAutospacing="1" w:after="100" w:afterAutospacing="1"/>
    </w:pPr>
  </w:style>
  <w:style w:type="paragraph" w:customStyle="1" w:styleId="jp-documentsearch-spacer">
    <w:name w:val="jp-documentsearch-spacer"/>
    <w:basedOn w:val="Standard"/>
    <w:pPr>
      <w:spacing w:before="100" w:beforeAutospacing="1" w:after="100" w:afterAutospacing="1"/>
    </w:pPr>
  </w:style>
  <w:style w:type="paragraph" w:customStyle="1" w:styleId="jp-documentsearch-search-options">
    <w:name w:val="jp-documentsearch-search-options"/>
    <w:basedOn w:val="Standard"/>
    <w:pPr>
      <w:spacing w:before="100" w:beforeAutospacing="1" w:after="100" w:afterAutospacing="1"/>
      <w:ind w:left="45"/>
    </w:pPr>
  </w:style>
  <w:style w:type="paragraph" w:customStyle="1" w:styleId="jp-documentsearch-replace-button-wrapper">
    <w:name w:val="jp-documentsearch-replace-button-wrapper"/>
    <w:basedOn w:val="Standard"/>
    <w:pPr>
      <w:spacing w:before="100" w:beforeAutospacing="1" w:after="100" w:afterAutospacing="1"/>
      <w:ind w:left="30" w:right="30"/>
    </w:pPr>
  </w:style>
  <w:style w:type="paragraph" w:customStyle="1" w:styleId="jp-documentsearch-replace-button">
    <w:name w:val="jp-documentsearch-replace-button"/>
    <w:basedOn w:val="Standard"/>
    <w:pPr>
      <w:spacing w:before="100" w:beforeAutospacing="1" w:after="100" w:afterAutospacing="1"/>
      <w:jc w:val="center"/>
    </w:pPr>
  </w:style>
  <w:style w:type="paragraph" w:customStyle="1" w:styleId="jp-documentsearch-replace-wrapper-class">
    <w:name w:val="jp-documentsearch-replace-wrapper-class"/>
    <w:basedOn w:val="Standard"/>
    <w:pPr>
      <w:spacing w:before="100" w:beforeAutospacing="1" w:after="100" w:afterAutospacing="1"/>
      <w:ind w:left="210"/>
    </w:pPr>
  </w:style>
  <w:style w:type="paragraph" w:customStyle="1" w:styleId="jp-documentsearch-replace-toggle">
    <w:name w:val="jp-documentsearch-replace-toggle"/>
    <w:basedOn w:val="Standard"/>
    <w:pPr>
      <w:spacing w:before="100" w:beforeAutospacing="1" w:after="100" w:afterAutospacing="1"/>
    </w:pPr>
  </w:style>
  <w:style w:type="paragraph" w:customStyle="1" w:styleId="cm-editor">
    <w:name w:val="cm-editor"/>
    <w:basedOn w:val="Standard"/>
    <w:pPr>
      <w:spacing w:before="100" w:beforeAutospacing="1" w:after="100" w:afterAutospacing="1"/>
    </w:pPr>
    <w:rPr>
      <w:rFonts w:ascii="var(--jp-code-font-family)" w:hAnsi="var(--jp-code-font-family)"/>
    </w:rPr>
  </w:style>
  <w:style w:type="paragraph" w:customStyle="1" w:styleId="jp-collaboratorcursor">
    <w:name w:val="jp-collaboratorcursor"/>
    <w:basedOn w:val="Standard"/>
    <w:pPr>
      <w:pBdr>
        <w:bottom w:val="single" w:sz="18" w:space="0" w:color="auto"/>
      </w:pBdr>
      <w:spacing w:before="100" w:beforeAutospacing="1" w:after="100" w:afterAutospacing="1"/>
      <w:ind w:left="-75" w:right="-75"/>
    </w:pPr>
  </w:style>
  <w:style w:type="paragraph" w:customStyle="1" w:styleId="cm-trailingspace">
    <w:name w:val="cm-trailingspace"/>
    <w:basedOn w:val="Standard"/>
    <w:pPr>
      <w:spacing w:before="100" w:beforeAutospacing="1" w:after="100" w:afterAutospacing="1"/>
    </w:pPr>
  </w:style>
  <w:style w:type="paragraph" w:customStyle="1" w:styleId="jp-collaboratorcursor-hover">
    <w:name w:val="jp-collaboratorcursor-hover"/>
    <w:basedOn w:val="Standard"/>
    <w:pPr>
      <w:spacing w:before="100" w:beforeAutospacing="1" w:after="100" w:afterAutospacing="1"/>
      <w:jc w:val="center"/>
    </w:pPr>
    <w:rPr>
      <w:color w:val="FFFFFF"/>
    </w:rPr>
  </w:style>
  <w:style w:type="paragraph" w:customStyle="1" w:styleId="jp-breadcrumbs">
    <w:name w:val="jp-breadcrumbs"/>
    <w:basedOn w:val="Standard"/>
    <w:pPr>
      <w:spacing w:before="120" w:after="120"/>
      <w:ind w:left="180" w:right="180"/>
    </w:pPr>
  </w:style>
  <w:style w:type="paragraph" w:customStyle="1" w:styleId="jp-breadcrumbs-item">
    <w:name w:val="jp-breadcrumbs-item"/>
    <w:basedOn w:val="Standard"/>
    <w:pPr>
      <w:ind w:left="30" w:right="30"/>
    </w:pPr>
  </w:style>
  <w:style w:type="paragraph" w:customStyle="1" w:styleId="jp-lastmodified-hidden">
    <w:name w:val="jp-lastmodified-hidden"/>
    <w:basedOn w:val="Standard"/>
    <w:pPr>
      <w:spacing w:before="100" w:beforeAutospacing="1" w:after="100" w:afterAutospacing="1"/>
    </w:pPr>
    <w:rPr>
      <w:vanish/>
    </w:rPr>
  </w:style>
  <w:style w:type="paragraph" w:customStyle="1" w:styleId="jp-filesize-hidden">
    <w:name w:val="jp-filesize-hidden"/>
    <w:basedOn w:val="Standard"/>
    <w:pPr>
      <w:spacing w:before="100" w:beforeAutospacing="1" w:after="100" w:afterAutospacing="1"/>
    </w:pPr>
    <w:rPr>
      <w:vanish/>
    </w:rPr>
  </w:style>
  <w:style w:type="paragraph" w:customStyle="1" w:styleId="jp-dirlisting-headeritem">
    <w:name w:val="jp-dirlisting-headeritem"/>
    <w:basedOn w:val="Standard"/>
    <w:pPr>
      <w:spacing w:before="100" w:beforeAutospacing="1" w:after="100" w:afterAutospacing="1"/>
    </w:pPr>
  </w:style>
  <w:style w:type="paragraph" w:customStyle="1" w:styleId="jp-id-narrow">
    <w:name w:val="jp-id-narrow"/>
    <w:basedOn w:val="Standard"/>
    <w:pPr>
      <w:spacing w:before="100" w:beforeAutospacing="1" w:after="100" w:afterAutospacing="1"/>
      <w:jc w:val="right"/>
    </w:pPr>
    <w:rPr>
      <w:vanish/>
    </w:rPr>
  </w:style>
  <w:style w:type="paragraph" w:customStyle="1" w:styleId="jp-dirlisting-content">
    <w:name w:val="jp-dirlisting-content"/>
    <w:basedOn w:val="Standard"/>
  </w:style>
  <w:style w:type="paragraph" w:customStyle="1" w:styleId="jp-dirlisting-item">
    <w:name w:val="jp-dirlisting-item"/>
    <w:basedOn w:val="Standard"/>
    <w:pPr>
      <w:spacing w:before="100" w:beforeAutospacing="1" w:after="100" w:afterAutospacing="1"/>
    </w:pPr>
  </w:style>
  <w:style w:type="paragraph" w:customStyle="1" w:styleId="jp-dirlisting-checkboxwrapper">
    <w:name w:val="jp-dirlisting-checkboxwrapper"/>
    <w:basedOn w:val="Standard"/>
    <w:pPr>
      <w:spacing w:before="100" w:beforeAutospacing="1" w:after="100" w:afterAutospacing="1"/>
    </w:pPr>
  </w:style>
  <w:style w:type="paragraph" w:customStyle="1" w:styleId="jp-dirlisting-itemicon">
    <w:name w:val="jp-dirlisting-itemicon"/>
    <w:basedOn w:val="Standard"/>
    <w:pPr>
      <w:spacing w:before="100" w:beforeAutospacing="1" w:after="100" w:afterAutospacing="1"/>
      <w:ind w:right="60"/>
    </w:pPr>
  </w:style>
  <w:style w:type="paragraph" w:customStyle="1" w:styleId="jp-dirlisting-itemtext">
    <w:name w:val="jp-dirlisting-itemtext"/>
    <w:basedOn w:val="Standard"/>
    <w:pPr>
      <w:spacing w:before="100" w:beforeAutospacing="1" w:after="100" w:afterAutospacing="1"/>
    </w:pPr>
  </w:style>
  <w:style w:type="paragraph" w:customStyle="1" w:styleId="jp-dirlisting-itemmodified">
    <w:name w:val="jp-dirlisting-itemmodified"/>
    <w:basedOn w:val="Standard"/>
    <w:pPr>
      <w:spacing w:before="100" w:beforeAutospacing="1" w:after="100" w:afterAutospacing="1"/>
      <w:jc w:val="right"/>
    </w:pPr>
  </w:style>
  <w:style w:type="paragraph" w:customStyle="1" w:styleId="jp-dirlisting-itemfilesize">
    <w:name w:val="jp-dirlisting-itemfilesize"/>
    <w:basedOn w:val="Standard"/>
    <w:pPr>
      <w:spacing w:before="100" w:beforeAutospacing="1" w:after="100" w:afterAutospacing="1"/>
      <w:jc w:val="right"/>
    </w:pPr>
  </w:style>
  <w:style w:type="paragraph" w:customStyle="1" w:styleId="jp-dirlisting-editor">
    <w:name w:val="jp-dirlisting-editor"/>
    <w:basedOn w:val="Standard"/>
    <w:pPr>
      <w:spacing w:before="100" w:beforeAutospacing="1" w:after="100" w:afterAutospacing="1"/>
    </w:pPr>
  </w:style>
  <w:style w:type="paragraph" w:customStyle="1" w:styleId="jp-outputarea-child">
    <w:name w:val="jp-outputarea-child"/>
    <w:basedOn w:val="Standard"/>
    <w:pPr>
      <w:spacing w:before="100" w:beforeAutospacing="1" w:after="100" w:afterAutospacing="1"/>
    </w:pPr>
  </w:style>
  <w:style w:type="paragraph" w:customStyle="1" w:styleId="jp-outputprompt">
    <w:name w:val="jp-outputprompt"/>
    <w:basedOn w:val="Standard"/>
    <w:pPr>
      <w:spacing w:before="100" w:beforeAutospacing="1" w:after="100" w:afterAutospacing="1"/>
      <w:jc w:val="right"/>
    </w:pPr>
  </w:style>
  <w:style w:type="paragraph" w:customStyle="1" w:styleId="jp-outputarea-prompt">
    <w:name w:val="jp-outputarea-prompt"/>
    <w:basedOn w:val="Standard"/>
    <w:pPr>
      <w:spacing w:before="100" w:beforeAutospacing="1" w:after="100" w:afterAutospacing="1"/>
      <w:textAlignment w:val="top"/>
    </w:pPr>
  </w:style>
  <w:style w:type="paragraph" w:customStyle="1" w:styleId="jp-outputarea-output">
    <w:name w:val="jp-outputarea-output"/>
    <w:basedOn w:val="Standard"/>
    <w:pPr>
      <w:spacing w:before="100" w:beforeAutospacing="1" w:after="100" w:afterAutospacing="1"/>
    </w:pPr>
  </w:style>
  <w:style w:type="paragraph" w:customStyle="1" w:styleId="jp-stdin-prompt">
    <w:name w:val="jp-stdin-prompt"/>
    <w:basedOn w:val="Standard"/>
    <w:pPr>
      <w:spacing w:before="100" w:beforeAutospacing="1" w:after="100" w:afterAutospacing="1"/>
      <w:textAlignment w:val="baseline"/>
    </w:pPr>
  </w:style>
  <w:style w:type="paragraph" w:customStyle="1" w:styleId="jp-stdin-input">
    <w:name w:val="jp-stdin-input"/>
    <w:basedOn w:val="Standard"/>
    <w:pPr>
      <w:ind w:left="60" w:right="60"/>
      <w:textAlignment w:val="baseline"/>
    </w:pPr>
    <w:rPr>
      <w:rFonts w:ascii="var(--jp-code-font-family)" w:hAnsi="var(--jp-code-font-family)"/>
    </w:rPr>
  </w:style>
  <w:style w:type="paragraph" w:customStyle="1" w:styleId="jp-tableofcontents-placeholder">
    <w:name w:val="jp-tableofcontents-placeholder"/>
    <w:basedOn w:val="Standard"/>
    <w:pPr>
      <w:spacing w:before="100" w:beforeAutospacing="1" w:after="100" w:afterAutospacing="1"/>
      <w:jc w:val="center"/>
    </w:pPr>
  </w:style>
  <w:style w:type="paragraph" w:customStyle="1" w:styleId="jp-tableofcontents-placeholdercontent">
    <w:name w:val="jp-tableofcontents-placeholdercontent"/>
    <w:basedOn w:val="Standard"/>
    <w:pPr>
      <w:spacing w:before="100" w:beforeAutospacing="1" w:after="100" w:afterAutospacing="1"/>
    </w:pPr>
  </w:style>
  <w:style w:type="paragraph" w:customStyle="1" w:styleId="jp-tableofcontents-tree">
    <w:name w:val="jp-tableofcontents-tree"/>
    <w:basedOn w:val="Standard"/>
    <w:pPr>
      <w:spacing w:before="60" w:after="60"/>
      <w:ind w:left="60" w:right="60"/>
    </w:pPr>
  </w:style>
  <w:style w:type="paragraph" w:customStyle="1" w:styleId="jp-tableofcontents-content">
    <w:name w:val="jp-tableofcontents-content"/>
    <w:basedOn w:val="Standard"/>
    <w:pPr>
      <w:spacing w:before="100" w:beforeAutospacing="1" w:after="100" w:afterAutospacing="1"/>
    </w:pPr>
  </w:style>
  <w:style w:type="paragraph" w:customStyle="1" w:styleId="jp-tocitem-content">
    <w:name w:val="jp-tocitem-content"/>
    <w:basedOn w:val="Standard"/>
    <w:pPr>
      <w:spacing w:before="100" w:beforeAutospacing="1" w:after="100" w:afterAutospacing="1"/>
    </w:pPr>
  </w:style>
  <w:style w:type="paragraph" w:customStyle="1" w:styleId="jp-tocitem-collapser">
    <w:name w:val="jp-tocitem-collapser"/>
    <w:basedOn w:val="Standard"/>
    <w:pPr>
      <w:spacing w:before="30"/>
      <w:ind w:left="30" w:right="30"/>
    </w:pPr>
  </w:style>
  <w:style w:type="paragraph" w:customStyle="1" w:styleId="jp-collapser">
    <w:name w:val="jp-collapser"/>
    <w:basedOn w:val="Standard"/>
    <w:rPr>
      <w:vanish/>
    </w:rPr>
  </w:style>
  <w:style w:type="paragraph" w:customStyle="1" w:styleId="jp-collapser-child">
    <w:name w:val="jp-collapser-child"/>
    <w:basedOn w:val="Standard"/>
    <w:pPr>
      <w:spacing w:before="100" w:beforeAutospacing="1" w:after="100" w:afterAutospacing="1"/>
    </w:pPr>
  </w:style>
  <w:style w:type="paragraph" w:customStyle="1" w:styleId="jp-cellheader">
    <w:name w:val="jp-cellheader"/>
    <w:basedOn w:val="Standard"/>
  </w:style>
  <w:style w:type="paragraph" w:customStyle="1" w:styleId="jp-cellfooter">
    <w:name w:val="jp-cellfooter"/>
    <w:basedOn w:val="Standard"/>
  </w:style>
  <w:style w:type="paragraph" w:customStyle="1" w:styleId="jp-inputarea">
    <w:name w:val="jp-inputarea"/>
    <w:basedOn w:val="Standard"/>
    <w:pPr>
      <w:spacing w:before="100" w:beforeAutospacing="1" w:after="100" w:afterAutospacing="1"/>
    </w:pPr>
  </w:style>
  <w:style w:type="paragraph" w:customStyle="1" w:styleId="jp-inputarea-editor">
    <w:name w:val="jp-inputarea-editor"/>
    <w:basedOn w:val="Standard"/>
    <w:pPr>
      <w:spacing w:before="100" w:beforeAutospacing="1" w:after="100" w:afterAutospacing="1"/>
      <w:textAlignment w:val="top"/>
    </w:pPr>
  </w:style>
  <w:style w:type="paragraph" w:customStyle="1" w:styleId="jp-inputprompt">
    <w:name w:val="jp-inputprompt"/>
    <w:basedOn w:val="Standard"/>
    <w:pPr>
      <w:spacing w:before="100" w:beforeAutospacing="1" w:after="100" w:afterAutospacing="1"/>
      <w:jc w:val="right"/>
      <w:textAlignment w:val="top"/>
    </w:pPr>
  </w:style>
  <w:style w:type="paragraph" w:customStyle="1" w:styleId="jp-placeholder">
    <w:name w:val="jp-placeholder"/>
    <w:basedOn w:val="Standard"/>
    <w:pPr>
      <w:spacing w:before="100" w:beforeAutospacing="1" w:after="100" w:afterAutospacing="1"/>
    </w:pPr>
  </w:style>
  <w:style w:type="paragraph" w:customStyle="1" w:styleId="jp-placeholder-content">
    <w:name w:val="jp-placeholder-content"/>
    <w:basedOn w:val="Standard"/>
    <w:pPr>
      <w:spacing w:before="100" w:beforeAutospacing="1" w:after="100" w:afterAutospacing="1"/>
    </w:pPr>
  </w:style>
  <w:style w:type="paragraph" w:customStyle="1" w:styleId="jp-placeholdertext">
    <w:name w:val="jp-placeholdertext"/>
    <w:basedOn w:val="Standard"/>
    <w:pPr>
      <w:spacing w:before="100" w:beforeAutospacing="1" w:after="100" w:afterAutospacing="1"/>
    </w:pPr>
    <w:rPr>
      <w:rFonts w:ascii="var(--jp-code-font-family)" w:hAnsi="var(--jp-code-font-family)"/>
    </w:rPr>
  </w:style>
  <w:style w:type="paragraph" w:customStyle="1" w:styleId="jp-cell">
    <w:name w:val="jp-cell"/>
    <w:basedOn w:val="Standard"/>
  </w:style>
  <w:style w:type="paragraph" w:customStyle="1" w:styleId="jp-cell-inputwrapper">
    <w:name w:val="jp-cell-inputwrapper"/>
    <w:basedOn w:val="Standard"/>
  </w:style>
  <w:style w:type="paragraph" w:customStyle="1" w:styleId="jp-cell-outputwrapper">
    <w:name w:val="jp-cell-outputwrapper"/>
    <w:basedOn w:val="Standard"/>
  </w:style>
  <w:style w:type="paragraph" w:customStyle="1" w:styleId="jp-markdownoutput">
    <w:name w:val="jp-markdownoutput"/>
    <w:basedOn w:val="Standard"/>
  </w:style>
  <w:style w:type="paragraph" w:customStyle="1" w:styleId="jp-collapseheadingbutton">
    <w:name w:val="jp-collapseheadingbutton"/>
    <w:basedOn w:val="Standard"/>
    <w:pPr>
      <w:spacing w:before="100" w:beforeAutospacing="1" w:after="100" w:afterAutospacing="1"/>
    </w:pPr>
  </w:style>
  <w:style w:type="paragraph" w:customStyle="1" w:styleId="jp-showhiddencellsbutton">
    <w:name w:val="jp-showhiddencellsbutton"/>
    <w:basedOn w:val="Standard"/>
    <w:pPr>
      <w:spacing w:before="100" w:beforeAutospacing="1" w:after="100" w:afterAutospacing="1"/>
    </w:pPr>
    <w:rPr>
      <w:vanish/>
    </w:rPr>
  </w:style>
  <w:style w:type="paragraph" w:customStyle="1" w:styleId="jp-notebook-executionindicator-tooltip">
    <w:name w:val="jp-notebook-executionindicator-tooltip"/>
    <w:basedOn w:val="Standard"/>
    <w:pPr>
      <w:spacing w:before="100" w:beforeAutospacing="1" w:after="100" w:afterAutospacing="1"/>
      <w:jc w:val="both"/>
    </w:pPr>
  </w:style>
  <w:style w:type="paragraph" w:customStyle="1" w:styleId="jp-tocitem-contentdata-running0">
    <w:name w:val="jp-tocitem-content[data-running='0']"/>
    <w:basedOn w:val="Standard"/>
    <w:pPr>
      <w:spacing w:before="100" w:beforeAutospacing="1" w:after="100" w:afterAutospacing="1"/>
      <w:ind w:right="180"/>
    </w:pPr>
  </w:style>
  <w:style w:type="paragraph" w:customStyle="1" w:styleId="jp-tocitem-contentdata-running1">
    <w:name w:val="jp-tocitem-content[data-running='1']"/>
    <w:basedOn w:val="Standard"/>
    <w:pPr>
      <w:spacing w:before="100" w:beforeAutospacing="1" w:after="100" w:afterAutospacing="1"/>
      <w:ind w:right="180"/>
    </w:pPr>
  </w:style>
  <w:style w:type="paragraph" w:customStyle="1" w:styleId="jp-notebook-footer">
    <w:name w:val="jp-notebook-footer"/>
    <w:basedOn w:val="Standard"/>
    <w:pPr>
      <w:spacing w:before="90" w:after="100" w:afterAutospacing="1"/>
    </w:pPr>
  </w:style>
  <w:style w:type="paragraph" w:customStyle="1" w:styleId="jp-notebookpanel">
    <w:name w:val="jp-notebookpanel"/>
    <w:basedOn w:val="Standard"/>
    <w:pPr>
      <w:spacing w:before="100" w:beforeAutospacing="1" w:after="100" w:afterAutospacing="1"/>
    </w:pPr>
  </w:style>
  <w:style w:type="paragraph" w:customStyle="1" w:styleId="jp-dragimage">
    <w:name w:val="jp-dragimage"/>
    <w:basedOn w:val="Standard"/>
    <w:pPr>
      <w:spacing w:before="100" w:beforeAutospacing="1" w:after="100" w:afterAutospacing="1"/>
    </w:pPr>
  </w:style>
  <w:style w:type="paragraph" w:customStyle="1" w:styleId="jp-dragimage-multipleback">
    <w:name w:val="jp-dragimage-multipleback"/>
    <w:basedOn w:val="Standard"/>
    <w:pPr>
      <w:spacing w:before="100" w:beforeAutospacing="1" w:after="100" w:afterAutospacing="1"/>
    </w:pPr>
  </w:style>
  <w:style w:type="paragraph" w:customStyle="1" w:styleId="jp-notebooktools">
    <w:name w:val="jp-notebooktools"/>
    <w:basedOn w:val="Standard"/>
    <w:pPr>
      <w:spacing w:before="100" w:beforeAutospacing="1" w:after="100" w:afterAutospacing="1"/>
    </w:pPr>
  </w:style>
  <w:style w:type="paragraph" w:customStyle="1" w:styleId="jp-activecelltool">
    <w:name w:val="jp-activecelltool"/>
    <w:basedOn w:val="Standard"/>
    <w:pPr>
      <w:spacing w:before="100" w:beforeAutospacing="1" w:after="100" w:afterAutospacing="1"/>
    </w:pPr>
  </w:style>
  <w:style w:type="paragraph" w:customStyle="1" w:styleId="jp-metadataeditortool">
    <w:name w:val="jp-metadataeditortool"/>
    <w:basedOn w:val="Standard"/>
    <w:pPr>
      <w:spacing w:before="100" w:beforeAutospacing="1" w:after="100" w:afterAutospacing="1"/>
    </w:pPr>
  </w:style>
  <w:style w:type="paragraph" w:customStyle="1" w:styleId="jp-cellresizehandle">
    <w:name w:val="jp-cellresizehandle"/>
    <w:basedOn w:val="Standard"/>
    <w:pPr>
      <w:spacing w:before="100" w:beforeAutospacing="1" w:after="100" w:afterAutospacing="1"/>
    </w:pPr>
    <w:rPr>
      <w:vanish/>
    </w:rPr>
  </w:style>
  <w:style w:type="paragraph" w:customStyle="1" w:styleId="jp-cell-placeholder">
    <w:name w:val="jp-cell-placeholder"/>
    <w:basedOn w:val="Standard"/>
    <w:pPr>
      <w:spacing w:before="100" w:beforeAutospacing="1" w:after="100" w:afterAutospacing="1"/>
    </w:pPr>
  </w:style>
  <w:style w:type="paragraph" w:customStyle="1" w:styleId="jp-cell-placeholder-wrapper">
    <w:name w:val="jp-cell-placeholder-wrapper"/>
    <w:basedOn w:val="Standard"/>
    <w:pPr>
      <w:pBdr>
        <w:top w:val="single" w:sz="6" w:space="0" w:color="E5E6E9"/>
        <w:left w:val="single" w:sz="6" w:space="0" w:color="DFE0E4"/>
        <w:bottom w:val="single" w:sz="6" w:space="0" w:color="D0D1D5"/>
        <w:right w:val="single" w:sz="6" w:space="0" w:color="DFE0E4"/>
      </w:pBdr>
      <w:shd w:val="clear" w:color="auto" w:fill="FFFFFF"/>
      <w:spacing w:before="150" w:after="150"/>
      <w:ind w:left="225" w:right="225"/>
    </w:pPr>
  </w:style>
  <w:style w:type="paragraph" w:customStyle="1" w:styleId="jp-cell-placeholder-wrapper-inner">
    <w:name w:val="jp-cell-placeholder-wrapper-inner"/>
    <w:basedOn w:val="Standard"/>
    <w:pPr>
      <w:spacing w:before="100" w:beforeAutospacing="1" w:after="100" w:afterAutospacing="1"/>
    </w:pPr>
  </w:style>
  <w:style w:type="paragraph" w:customStyle="1" w:styleId="jp-cell-placeholder-wrapper-body">
    <w:name w:val="jp-cell-placeholder-wrapper-body"/>
    <w:basedOn w:val="Standard"/>
    <w:pPr>
      <w:spacing w:before="100" w:beforeAutospacing="1" w:after="100" w:afterAutospacing="1"/>
    </w:pPr>
  </w:style>
  <w:style w:type="paragraph" w:customStyle="1" w:styleId="c">
    <w:name w:val="c"/>
    <w:basedOn w:val="Standard"/>
    <w:pPr>
      <w:spacing w:before="100" w:beforeAutospacing="1" w:after="100" w:afterAutospacing="1"/>
    </w:pPr>
  </w:style>
  <w:style w:type="paragraph" w:customStyle="1" w:styleId="k">
    <w:name w:val="k"/>
    <w:basedOn w:val="Standard"/>
    <w:pPr>
      <w:spacing w:before="100" w:beforeAutospacing="1" w:after="100" w:afterAutospacing="1"/>
    </w:pPr>
  </w:style>
  <w:style w:type="paragraph" w:customStyle="1" w:styleId="o">
    <w:name w:val="o"/>
    <w:basedOn w:val="Standard"/>
    <w:pPr>
      <w:spacing w:before="100" w:beforeAutospacing="1" w:after="100" w:afterAutospacing="1"/>
    </w:pPr>
  </w:style>
  <w:style w:type="paragraph" w:customStyle="1" w:styleId="ch">
    <w:name w:val="ch"/>
    <w:basedOn w:val="Standard"/>
    <w:pPr>
      <w:spacing w:before="100" w:beforeAutospacing="1" w:after="100" w:afterAutospacing="1"/>
    </w:pPr>
  </w:style>
  <w:style w:type="paragraph" w:customStyle="1" w:styleId="cm">
    <w:name w:val="cm"/>
    <w:basedOn w:val="Standard"/>
    <w:pPr>
      <w:spacing w:before="100" w:beforeAutospacing="1" w:after="100" w:afterAutospacing="1"/>
    </w:pPr>
  </w:style>
  <w:style w:type="paragraph" w:customStyle="1" w:styleId="cp">
    <w:name w:val="cp"/>
    <w:basedOn w:val="Standard"/>
    <w:pPr>
      <w:spacing w:before="100" w:beforeAutospacing="1" w:after="100" w:afterAutospacing="1"/>
    </w:pPr>
  </w:style>
  <w:style w:type="paragraph" w:customStyle="1" w:styleId="cpf">
    <w:name w:val="cpf"/>
    <w:basedOn w:val="Standard"/>
    <w:pPr>
      <w:spacing w:before="100" w:beforeAutospacing="1" w:after="100" w:afterAutospacing="1"/>
    </w:pPr>
  </w:style>
  <w:style w:type="paragraph" w:customStyle="1" w:styleId="c1">
    <w:name w:val="c1"/>
    <w:basedOn w:val="Standard"/>
    <w:pPr>
      <w:spacing w:before="100" w:beforeAutospacing="1" w:after="100" w:afterAutospacing="1"/>
    </w:pPr>
  </w:style>
  <w:style w:type="paragraph" w:customStyle="1" w:styleId="cs">
    <w:name w:val="cs"/>
    <w:basedOn w:val="Standard"/>
    <w:pPr>
      <w:spacing w:before="100" w:beforeAutospacing="1" w:after="100" w:afterAutospacing="1"/>
    </w:pPr>
  </w:style>
  <w:style w:type="paragraph" w:customStyle="1" w:styleId="kc">
    <w:name w:val="kc"/>
    <w:basedOn w:val="Standard"/>
    <w:pPr>
      <w:spacing w:before="100" w:beforeAutospacing="1" w:after="100" w:afterAutospacing="1"/>
    </w:pPr>
  </w:style>
  <w:style w:type="paragraph" w:customStyle="1" w:styleId="kd">
    <w:name w:val="kd"/>
    <w:basedOn w:val="Standard"/>
    <w:pPr>
      <w:spacing w:before="100" w:beforeAutospacing="1" w:after="100" w:afterAutospacing="1"/>
    </w:pPr>
  </w:style>
  <w:style w:type="paragraph" w:customStyle="1" w:styleId="kn">
    <w:name w:val="kn"/>
    <w:basedOn w:val="Standard"/>
    <w:pPr>
      <w:spacing w:before="100" w:beforeAutospacing="1" w:after="100" w:afterAutospacing="1"/>
    </w:pPr>
  </w:style>
  <w:style w:type="paragraph" w:customStyle="1" w:styleId="kp">
    <w:name w:val="kp"/>
    <w:basedOn w:val="Standard"/>
    <w:pPr>
      <w:spacing w:before="100" w:beforeAutospacing="1" w:after="100" w:afterAutospacing="1"/>
    </w:pPr>
  </w:style>
  <w:style w:type="paragraph" w:customStyle="1" w:styleId="kr">
    <w:name w:val="kr"/>
    <w:basedOn w:val="Standard"/>
    <w:pPr>
      <w:spacing w:before="100" w:beforeAutospacing="1" w:after="100" w:afterAutospacing="1"/>
    </w:pPr>
  </w:style>
  <w:style w:type="paragraph" w:customStyle="1" w:styleId="kt">
    <w:name w:val="kt"/>
    <w:basedOn w:val="Standard"/>
    <w:pPr>
      <w:spacing w:before="100" w:beforeAutospacing="1" w:after="100" w:afterAutospacing="1"/>
    </w:pPr>
  </w:style>
  <w:style w:type="paragraph" w:customStyle="1" w:styleId="ow">
    <w:name w:val="ow"/>
    <w:basedOn w:val="Standard"/>
    <w:pPr>
      <w:spacing w:before="100" w:beforeAutospacing="1" w:after="100" w:afterAutospacing="1"/>
    </w:pPr>
  </w:style>
  <w:style w:type="paragraph" w:customStyle="1" w:styleId="lm-tabbar-addbutton">
    <w:name w:val="lm-tabbar-addbutton"/>
    <w:basedOn w:val="Standard"/>
    <w:pPr>
      <w:spacing w:before="100" w:beforeAutospacing="1" w:after="100" w:afterAutospacing="1"/>
    </w:pPr>
  </w:style>
  <w:style w:type="paragraph" w:customStyle="1" w:styleId="jp-modifiedindicator">
    <w:name w:val="jp-modifiedindicator"/>
    <w:basedOn w:val="Standard"/>
    <w:pPr>
      <w:spacing w:before="100" w:beforeAutospacing="1" w:after="100" w:afterAutospacing="1"/>
    </w:pPr>
  </w:style>
  <w:style w:type="paragraph" w:customStyle="1" w:styleId="field-description">
    <w:name w:val="field-description"/>
    <w:basedOn w:val="Standard"/>
    <w:pPr>
      <w:spacing w:before="100" w:beforeAutospacing="1" w:after="100" w:afterAutospacing="1"/>
    </w:pPr>
  </w:style>
  <w:style w:type="paragraph" w:customStyle="1" w:styleId="array-item">
    <w:name w:val="array-item"/>
    <w:basedOn w:val="Standard"/>
    <w:pPr>
      <w:spacing w:before="100" w:beforeAutospacing="1" w:after="100" w:afterAutospacing="1"/>
    </w:pPr>
  </w:style>
  <w:style w:type="paragraph" w:customStyle="1" w:styleId="jp-formgroup-contentitem">
    <w:name w:val="jp-formgroup-contentitem"/>
    <w:basedOn w:val="Standard"/>
    <w:pPr>
      <w:spacing w:before="100" w:beforeAutospacing="1" w:after="100" w:afterAutospacing="1"/>
    </w:pPr>
  </w:style>
  <w:style w:type="paragraph" w:customStyle="1" w:styleId="jp-formgroup-description">
    <w:name w:val="jp-formgroup-description"/>
    <w:basedOn w:val="Standard"/>
    <w:pPr>
      <w:spacing w:before="100" w:beforeAutospacing="1" w:after="100" w:afterAutospacing="1"/>
    </w:pPr>
  </w:style>
  <w:style w:type="paragraph" w:customStyle="1" w:styleId="jp-formgroup-default">
    <w:name w:val="jp-formgroup-default"/>
    <w:basedOn w:val="Standard"/>
    <w:pPr>
      <w:spacing w:before="100" w:beforeAutospacing="1" w:after="100" w:afterAutospacing="1"/>
    </w:pPr>
  </w:style>
  <w:style w:type="paragraph" w:customStyle="1" w:styleId="jp-formgroup-fieldlabel">
    <w:name w:val="jp-formgroup-fieldlabel"/>
    <w:basedOn w:val="Standard"/>
    <w:pPr>
      <w:spacing w:before="100" w:beforeAutospacing="1" w:after="100" w:afterAutospacing="1"/>
    </w:pPr>
  </w:style>
  <w:style w:type="paragraph" w:customStyle="1" w:styleId="form-group">
    <w:name w:val="form-group"/>
    <w:basedOn w:val="Standard"/>
    <w:pPr>
      <w:spacing w:before="100" w:beforeAutospacing="1" w:after="100" w:afterAutospacing="1"/>
    </w:pPr>
  </w:style>
  <w:style w:type="paragraph" w:customStyle="1" w:styleId="lm-accordionpanel-titlelabel">
    <w:name w:val="lm-accordionpanel-titlelabel"/>
    <w:basedOn w:val="Standard"/>
    <w:pPr>
      <w:spacing w:before="100" w:beforeAutospacing="1" w:after="100" w:afterAutospacing="1"/>
    </w:pPr>
  </w:style>
  <w:style w:type="paragraph" w:customStyle="1" w:styleId="lm-accordionpanel-titlecollapser">
    <w:name w:val="lm-accordionpanel-titlecollapser"/>
    <w:basedOn w:val="Standard"/>
    <w:pPr>
      <w:spacing w:before="100" w:beforeAutospacing="1" w:after="100" w:afterAutospacing="1"/>
    </w:pPr>
  </w:style>
  <w:style w:type="paragraph" w:customStyle="1" w:styleId="jp-accordionpanel-toolbar">
    <w:name w:val="jp-accordionpanel-toolbar"/>
    <w:basedOn w:val="Standard"/>
    <w:pPr>
      <w:spacing w:before="100" w:beforeAutospacing="1" w:after="100" w:afterAutospacing="1"/>
    </w:pPr>
  </w:style>
  <w:style w:type="paragraph" w:customStyle="1" w:styleId="lm-commandpalette-itemicon">
    <w:name w:val="lm-commandpalette-itemicon"/>
    <w:basedOn w:val="Standard"/>
    <w:pPr>
      <w:spacing w:before="100" w:beforeAutospacing="1" w:after="100" w:afterAutospacing="1"/>
    </w:pPr>
  </w:style>
  <w:style w:type="paragraph" w:customStyle="1" w:styleId="jp-mainareawidget-error">
    <w:name w:val="jp-mainareawidget-error"/>
    <w:basedOn w:val="Standard"/>
    <w:pPr>
      <w:spacing w:before="100" w:beforeAutospacing="1" w:after="100" w:afterAutospacing="1"/>
    </w:pPr>
  </w:style>
  <w:style w:type="paragraph" w:customStyle="1" w:styleId="alert">
    <w:name w:val="alert"/>
    <w:basedOn w:val="Standard"/>
    <w:pPr>
      <w:spacing w:before="100" w:beforeAutospacing="1" w:after="100" w:afterAutospacing="1"/>
    </w:pPr>
  </w:style>
  <w:style w:type="paragraph" w:customStyle="1" w:styleId="cm-yselectioncaret">
    <w:name w:val="cm-yselectioncaret"/>
    <w:basedOn w:val="Standard"/>
    <w:pPr>
      <w:spacing w:before="100" w:beforeAutospacing="1" w:after="100" w:afterAutospacing="1"/>
    </w:pPr>
  </w:style>
  <w:style w:type="paragraph" w:customStyle="1" w:styleId="jp-new-name-title">
    <w:name w:val="jp-new-name-title"/>
    <w:basedOn w:val="Standard"/>
    <w:pPr>
      <w:spacing w:before="100" w:beforeAutospacing="1" w:after="100" w:afterAutospacing="1"/>
    </w:pPr>
  </w:style>
  <w:style w:type="paragraph" w:customStyle="1" w:styleId="jp-id-modified">
    <w:name w:val="jp-id-modified"/>
    <w:basedOn w:val="Standard"/>
    <w:pPr>
      <w:spacing w:before="100" w:beforeAutospacing="1" w:after="100" w:afterAutospacing="1"/>
    </w:pPr>
  </w:style>
  <w:style w:type="paragraph" w:customStyle="1" w:styleId="jp-outputarea">
    <w:name w:val="jp-outputarea"/>
    <w:basedOn w:val="Standard"/>
    <w:pPr>
      <w:spacing w:before="100" w:beforeAutospacing="1" w:after="100" w:afterAutospacing="1"/>
    </w:pPr>
  </w:style>
  <w:style w:type="paragraph" w:customStyle="1" w:styleId="jp-morehorizicon">
    <w:name w:val="jp-morehorizicon"/>
    <w:basedOn w:val="Standard"/>
    <w:pPr>
      <w:spacing w:before="100" w:beforeAutospacing="1" w:after="100" w:afterAutospacing="1"/>
    </w:pPr>
  </w:style>
  <w:style w:type="paragraph" w:customStyle="1" w:styleId="jp-dragimage-content">
    <w:name w:val="jp-dragimage-content"/>
    <w:basedOn w:val="Standard"/>
    <w:pPr>
      <w:spacing w:before="100" w:beforeAutospacing="1" w:after="100" w:afterAutospacing="1"/>
    </w:pPr>
  </w:style>
  <w:style w:type="paragraph" w:customStyle="1" w:styleId="jp-dragimage-prompt">
    <w:name w:val="jp-dragimage-prompt"/>
    <w:basedOn w:val="Standard"/>
    <w:pPr>
      <w:spacing w:before="100" w:beforeAutospacing="1" w:after="100" w:afterAutospacing="1"/>
    </w:pPr>
  </w:style>
  <w:style w:type="paragraph" w:customStyle="1" w:styleId="jp-collapse">
    <w:name w:val="jp-collapse"/>
    <w:basedOn w:val="Standard"/>
    <w:pPr>
      <w:spacing w:before="100" w:beforeAutospacing="1" w:after="100" w:afterAutospacing="1"/>
    </w:pPr>
  </w:style>
  <w:style w:type="paragraph" w:customStyle="1" w:styleId="Standard1">
    <w:name w:val="Standard1"/>
    <w:basedOn w:val="Standard"/>
    <w:pPr>
      <w:spacing w:before="100" w:beforeAutospacing="1" w:after="100" w:afterAutospacing="1"/>
    </w:pPr>
  </w:style>
  <w:style w:type="paragraph" w:customStyle="1" w:styleId="special">
    <w:name w:val="special"/>
    <w:basedOn w:val="Standard"/>
    <w:pPr>
      <w:spacing w:before="100" w:beforeAutospacing="1" w:after="100" w:afterAutospacing="1"/>
    </w:pPr>
  </w:style>
  <w:style w:type="paragraph" w:customStyle="1" w:styleId="ansi-black-fg">
    <w:name w:val="ansi-black-fg"/>
    <w:basedOn w:val="Standard"/>
    <w:pPr>
      <w:spacing w:before="100" w:beforeAutospacing="1" w:after="100" w:afterAutospacing="1"/>
    </w:pPr>
  </w:style>
  <w:style w:type="paragraph" w:customStyle="1" w:styleId="ansi-red-fg">
    <w:name w:val="ansi-red-fg"/>
    <w:basedOn w:val="Standard"/>
    <w:pPr>
      <w:spacing w:before="100" w:beforeAutospacing="1" w:after="100" w:afterAutospacing="1"/>
    </w:pPr>
  </w:style>
  <w:style w:type="paragraph" w:customStyle="1" w:styleId="ansi-green-fg">
    <w:name w:val="ansi-green-fg"/>
    <w:basedOn w:val="Standard"/>
    <w:pPr>
      <w:spacing w:before="100" w:beforeAutospacing="1" w:after="100" w:afterAutospacing="1"/>
    </w:pPr>
  </w:style>
  <w:style w:type="paragraph" w:customStyle="1" w:styleId="ansi-yellow-fg">
    <w:name w:val="ansi-yellow-fg"/>
    <w:basedOn w:val="Standard"/>
    <w:pPr>
      <w:spacing w:before="100" w:beforeAutospacing="1" w:after="100" w:afterAutospacing="1"/>
    </w:pPr>
  </w:style>
  <w:style w:type="paragraph" w:customStyle="1" w:styleId="ansi-blue-fg">
    <w:name w:val="ansi-blue-fg"/>
    <w:basedOn w:val="Standard"/>
    <w:pPr>
      <w:spacing w:before="100" w:beforeAutospacing="1" w:after="100" w:afterAutospacing="1"/>
    </w:pPr>
  </w:style>
  <w:style w:type="paragraph" w:customStyle="1" w:styleId="ansi-magenta-fg">
    <w:name w:val="ansi-magenta-fg"/>
    <w:basedOn w:val="Standard"/>
    <w:pPr>
      <w:spacing w:before="100" w:beforeAutospacing="1" w:after="100" w:afterAutospacing="1"/>
    </w:pPr>
  </w:style>
  <w:style w:type="paragraph" w:customStyle="1" w:styleId="ansi-cyan-fg">
    <w:name w:val="ansi-cyan-fg"/>
    <w:basedOn w:val="Standard"/>
    <w:pPr>
      <w:spacing w:before="100" w:beforeAutospacing="1" w:after="100" w:afterAutospacing="1"/>
    </w:pPr>
  </w:style>
  <w:style w:type="paragraph" w:customStyle="1" w:styleId="ansi-white-fg">
    <w:name w:val="ansi-white-fg"/>
    <w:basedOn w:val="Standard"/>
    <w:pPr>
      <w:spacing w:before="100" w:beforeAutospacing="1" w:after="100" w:afterAutospacing="1"/>
    </w:pPr>
  </w:style>
  <w:style w:type="paragraph" w:customStyle="1" w:styleId="ansi-black-bg">
    <w:name w:val="ansi-black-bg"/>
    <w:basedOn w:val="Standard"/>
    <w:pPr>
      <w:spacing w:before="100" w:beforeAutospacing="1" w:after="100" w:afterAutospacing="1"/>
    </w:pPr>
  </w:style>
  <w:style w:type="paragraph" w:customStyle="1" w:styleId="ansi-red-bg">
    <w:name w:val="ansi-red-bg"/>
    <w:basedOn w:val="Standard"/>
    <w:pPr>
      <w:spacing w:before="100" w:beforeAutospacing="1" w:after="100" w:afterAutospacing="1"/>
    </w:pPr>
  </w:style>
  <w:style w:type="paragraph" w:customStyle="1" w:styleId="ansi-green-bg">
    <w:name w:val="ansi-green-bg"/>
    <w:basedOn w:val="Standard"/>
    <w:pPr>
      <w:spacing w:before="100" w:beforeAutospacing="1" w:after="100" w:afterAutospacing="1"/>
    </w:pPr>
  </w:style>
  <w:style w:type="paragraph" w:customStyle="1" w:styleId="ansi-yellow-bg">
    <w:name w:val="ansi-yellow-bg"/>
    <w:basedOn w:val="Standard"/>
    <w:pPr>
      <w:spacing w:before="100" w:beforeAutospacing="1" w:after="100" w:afterAutospacing="1"/>
    </w:pPr>
  </w:style>
  <w:style w:type="paragraph" w:customStyle="1" w:styleId="ansi-blue-bg">
    <w:name w:val="ansi-blue-bg"/>
    <w:basedOn w:val="Standard"/>
    <w:pPr>
      <w:spacing w:before="100" w:beforeAutospacing="1" w:after="100" w:afterAutospacing="1"/>
    </w:pPr>
  </w:style>
  <w:style w:type="paragraph" w:customStyle="1" w:styleId="ansi-magenta-bg">
    <w:name w:val="ansi-magenta-bg"/>
    <w:basedOn w:val="Standard"/>
    <w:pPr>
      <w:spacing w:before="100" w:beforeAutospacing="1" w:after="100" w:afterAutospacing="1"/>
    </w:pPr>
  </w:style>
  <w:style w:type="paragraph" w:customStyle="1" w:styleId="ansi-cyan-bg">
    <w:name w:val="ansi-cyan-bg"/>
    <w:basedOn w:val="Standard"/>
    <w:pPr>
      <w:spacing w:before="100" w:beforeAutospacing="1" w:after="100" w:afterAutospacing="1"/>
    </w:pPr>
  </w:style>
  <w:style w:type="paragraph" w:customStyle="1" w:styleId="ansi-white-bg">
    <w:name w:val="ansi-white-bg"/>
    <w:basedOn w:val="Standard"/>
    <w:pPr>
      <w:spacing w:before="100" w:beforeAutospacing="1" w:after="100" w:afterAutospacing="1"/>
    </w:pPr>
  </w:style>
  <w:style w:type="paragraph" w:customStyle="1" w:styleId="ansi-black-intense-fg">
    <w:name w:val="ansi-black-intense-fg"/>
    <w:basedOn w:val="Standard"/>
    <w:pPr>
      <w:spacing w:before="100" w:beforeAutospacing="1" w:after="100" w:afterAutospacing="1"/>
    </w:pPr>
  </w:style>
  <w:style w:type="paragraph" w:customStyle="1" w:styleId="ansi-red-intense-fg">
    <w:name w:val="ansi-red-intense-fg"/>
    <w:basedOn w:val="Standard"/>
    <w:pPr>
      <w:spacing w:before="100" w:beforeAutospacing="1" w:after="100" w:afterAutospacing="1"/>
    </w:pPr>
  </w:style>
  <w:style w:type="paragraph" w:customStyle="1" w:styleId="ansi-green-intense-fg">
    <w:name w:val="ansi-green-intense-fg"/>
    <w:basedOn w:val="Standard"/>
    <w:pPr>
      <w:spacing w:before="100" w:beforeAutospacing="1" w:after="100" w:afterAutospacing="1"/>
    </w:pPr>
  </w:style>
  <w:style w:type="paragraph" w:customStyle="1" w:styleId="ansi-yellow-intense-fg">
    <w:name w:val="ansi-yellow-intense-fg"/>
    <w:basedOn w:val="Standard"/>
    <w:pPr>
      <w:spacing w:before="100" w:beforeAutospacing="1" w:after="100" w:afterAutospacing="1"/>
    </w:pPr>
  </w:style>
  <w:style w:type="paragraph" w:customStyle="1" w:styleId="ansi-blue-intense-fg">
    <w:name w:val="ansi-blue-intense-fg"/>
    <w:basedOn w:val="Standard"/>
    <w:pPr>
      <w:spacing w:before="100" w:beforeAutospacing="1" w:after="100" w:afterAutospacing="1"/>
    </w:pPr>
  </w:style>
  <w:style w:type="paragraph" w:customStyle="1" w:styleId="ansi-magenta-intense-fg">
    <w:name w:val="ansi-magenta-intense-fg"/>
    <w:basedOn w:val="Standard"/>
    <w:pPr>
      <w:spacing w:before="100" w:beforeAutospacing="1" w:after="100" w:afterAutospacing="1"/>
    </w:pPr>
  </w:style>
  <w:style w:type="paragraph" w:customStyle="1" w:styleId="ansi-cyan-intense-fg">
    <w:name w:val="ansi-cyan-intense-fg"/>
    <w:basedOn w:val="Standard"/>
    <w:pPr>
      <w:spacing w:before="100" w:beforeAutospacing="1" w:after="100" w:afterAutospacing="1"/>
    </w:pPr>
  </w:style>
  <w:style w:type="paragraph" w:customStyle="1" w:styleId="ansi-white-intense-fg">
    <w:name w:val="ansi-white-intense-fg"/>
    <w:basedOn w:val="Standard"/>
    <w:pPr>
      <w:spacing w:before="100" w:beforeAutospacing="1" w:after="100" w:afterAutospacing="1"/>
    </w:pPr>
  </w:style>
  <w:style w:type="paragraph" w:customStyle="1" w:styleId="ansi-black-intense-bg">
    <w:name w:val="ansi-black-intense-bg"/>
    <w:basedOn w:val="Standard"/>
    <w:pPr>
      <w:spacing w:before="100" w:beforeAutospacing="1" w:after="100" w:afterAutospacing="1"/>
    </w:pPr>
  </w:style>
  <w:style w:type="paragraph" w:customStyle="1" w:styleId="ansi-red-intense-bg">
    <w:name w:val="ansi-red-intense-bg"/>
    <w:basedOn w:val="Standard"/>
    <w:pPr>
      <w:spacing w:before="100" w:beforeAutospacing="1" w:after="100" w:afterAutospacing="1"/>
    </w:pPr>
  </w:style>
  <w:style w:type="paragraph" w:customStyle="1" w:styleId="ansi-green-intense-bg">
    <w:name w:val="ansi-green-intense-bg"/>
    <w:basedOn w:val="Standard"/>
    <w:pPr>
      <w:spacing w:before="100" w:beforeAutospacing="1" w:after="100" w:afterAutospacing="1"/>
    </w:pPr>
  </w:style>
  <w:style w:type="paragraph" w:customStyle="1" w:styleId="ansi-yellow-intense-bg">
    <w:name w:val="ansi-yellow-intense-bg"/>
    <w:basedOn w:val="Standard"/>
    <w:pPr>
      <w:spacing w:before="100" w:beforeAutospacing="1" w:after="100" w:afterAutospacing="1"/>
    </w:pPr>
  </w:style>
  <w:style w:type="paragraph" w:customStyle="1" w:styleId="ansi-blue-intense-bg">
    <w:name w:val="ansi-blue-intense-bg"/>
    <w:basedOn w:val="Standard"/>
    <w:pPr>
      <w:spacing w:before="100" w:beforeAutospacing="1" w:after="100" w:afterAutospacing="1"/>
    </w:pPr>
  </w:style>
  <w:style w:type="paragraph" w:customStyle="1" w:styleId="ansi-magenta-intense-bg">
    <w:name w:val="ansi-magenta-intense-bg"/>
    <w:basedOn w:val="Standard"/>
    <w:pPr>
      <w:spacing w:before="100" w:beforeAutospacing="1" w:after="100" w:afterAutospacing="1"/>
    </w:pPr>
  </w:style>
  <w:style w:type="paragraph" w:customStyle="1" w:styleId="ansi-cyan-intense-bg">
    <w:name w:val="ansi-cyan-intense-bg"/>
    <w:basedOn w:val="Standard"/>
    <w:pPr>
      <w:spacing w:before="100" w:beforeAutospacing="1" w:after="100" w:afterAutospacing="1"/>
    </w:pPr>
  </w:style>
  <w:style w:type="paragraph" w:customStyle="1" w:styleId="ansi-white-intense-bg">
    <w:name w:val="ansi-white-intense-bg"/>
    <w:basedOn w:val="Standard"/>
    <w:pPr>
      <w:spacing w:before="100" w:beforeAutospacing="1" w:after="100" w:afterAutospacing="1"/>
    </w:pPr>
  </w:style>
  <w:style w:type="paragraph" w:customStyle="1" w:styleId="ansi-bold">
    <w:name w:val="ansi-bold"/>
    <w:basedOn w:val="Standard"/>
    <w:pPr>
      <w:spacing w:before="100" w:beforeAutospacing="1" w:after="100" w:afterAutospacing="1"/>
    </w:pPr>
  </w:style>
  <w:style w:type="paragraph" w:customStyle="1" w:styleId="ansi-underline">
    <w:name w:val="ansi-underline"/>
    <w:basedOn w:val="Standard"/>
    <w:pPr>
      <w:spacing w:before="100" w:beforeAutospacing="1" w:after="100" w:afterAutospacing="1"/>
    </w:pPr>
  </w:style>
  <w:style w:type="paragraph" w:customStyle="1" w:styleId="form-control">
    <w:name w:val="form-control"/>
    <w:basedOn w:val="Standard"/>
    <w:pPr>
      <w:spacing w:before="100" w:beforeAutospacing="1" w:after="100" w:afterAutospacing="1"/>
    </w:pPr>
  </w:style>
  <w:style w:type="paragraph" w:customStyle="1" w:styleId="jp-formgroup-compacttitle">
    <w:name w:val="jp-formgroup-compacttitle"/>
    <w:basedOn w:val="Standard"/>
    <w:pPr>
      <w:spacing w:before="100" w:beforeAutospacing="1" w:after="100" w:afterAutospacing="1"/>
    </w:pPr>
  </w:style>
  <w:style w:type="character" w:customStyle="1" w:styleId="linenos">
    <w:name w:val="linenos"/>
    <w:basedOn w:val="Absatz-Standardschriftart"/>
    <w:rPr>
      <w:shd w:val="clear" w:color="auto" w:fill="auto"/>
    </w:rPr>
  </w:style>
  <w:style w:type="paragraph" w:customStyle="1" w:styleId="normal1">
    <w:name w:val="normal1"/>
    <w:basedOn w:val="Standard"/>
    <w:pPr>
      <w:spacing w:before="100" w:beforeAutospacing="1" w:after="100" w:afterAutospacing="1"/>
    </w:pPr>
  </w:style>
  <w:style w:type="paragraph" w:customStyle="1" w:styleId="special1">
    <w:name w:val="special1"/>
    <w:basedOn w:val="Standard"/>
    <w:pPr>
      <w:shd w:val="clear" w:color="auto" w:fill="FFFFC0"/>
      <w:spacing w:before="100" w:beforeAutospacing="1" w:after="100" w:afterAutospacing="1"/>
    </w:pPr>
    <w:rPr>
      <w:color w:val="000000"/>
    </w:rPr>
  </w:style>
  <w:style w:type="paragraph" w:customStyle="1" w:styleId="c2">
    <w:name w:val="c2"/>
    <w:basedOn w:val="Standard"/>
    <w:pPr>
      <w:spacing w:before="100" w:beforeAutospacing="1" w:after="100" w:afterAutospacing="1"/>
    </w:pPr>
    <w:rPr>
      <w:i/>
      <w:iCs/>
    </w:rPr>
  </w:style>
  <w:style w:type="paragraph" w:customStyle="1" w:styleId="k1">
    <w:name w:val="k1"/>
    <w:basedOn w:val="Standard"/>
    <w:pPr>
      <w:spacing w:before="100" w:beforeAutospacing="1" w:after="100" w:afterAutospacing="1"/>
    </w:pPr>
    <w:rPr>
      <w:b/>
      <w:bCs/>
    </w:rPr>
  </w:style>
  <w:style w:type="paragraph" w:customStyle="1" w:styleId="o1">
    <w:name w:val="o1"/>
    <w:basedOn w:val="Standard"/>
    <w:pPr>
      <w:spacing w:before="100" w:beforeAutospacing="1" w:after="100" w:afterAutospacing="1"/>
    </w:pPr>
    <w:rPr>
      <w:b/>
      <w:bCs/>
    </w:rPr>
  </w:style>
  <w:style w:type="paragraph" w:customStyle="1" w:styleId="ch1">
    <w:name w:val="ch1"/>
    <w:basedOn w:val="Standard"/>
    <w:pPr>
      <w:spacing w:before="100" w:beforeAutospacing="1" w:after="100" w:afterAutospacing="1"/>
    </w:pPr>
    <w:rPr>
      <w:i/>
      <w:iCs/>
    </w:rPr>
  </w:style>
  <w:style w:type="paragraph" w:customStyle="1" w:styleId="cm1">
    <w:name w:val="cm1"/>
    <w:basedOn w:val="Standard"/>
    <w:pPr>
      <w:spacing w:before="100" w:beforeAutospacing="1" w:after="100" w:afterAutospacing="1"/>
    </w:pPr>
    <w:rPr>
      <w:i/>
      <w:iCs/>
    </w:rPr>
  </w:style>
  <w:style w:type="paragraph" w:customStyle="1" w:styleId="cp1">
    <w:name w:val="cp1"/>
    <w:basedOn w:val="Standard"/>
    <w:pPr>
      <w:spacing w:before="100" w:beforeAutospacing="1" w:after="100" w:afterAutospacing="1"/>
    </w:pPr>
    <w:rPr>
      <w:i/>
      <w:iCs/>
    </w:rPr>
  </w:style>
  <w:style w:type="paragraph" w:customStyle="1" w:styleId="cpf1">
    <w:name w:val="cpf1"/>
    <w:basedOn w:val="Standard"/>
    <w:pPr>
      <w:spacing w:before="100" w:beforeAutospacing="1" w:after="100" w:afterAutospacing="1"/>
    </w:pPr>
    <w:rPr>
      <w:i/>
      <w:iCs/>
    </w:rPr>
  </w:style>
  <w:style w:type="paragraph" w:customStyle="1" w:styleId="c11">
    <w:name w:val="c11"/>
    <w:basedOn w:val="Standard"/>
    <w:pPr>
      <w:spacing w:before="100" w:beforeAutospacing="1" w:after="100" w:afterAutospacing="1"/>
    </w:pPr>
    <w:rPr>
      <w:i/>
      <w:iCs/>
    </w:rPr>
  </w:style>
  <w:style w:type="paragraph" w:customStyle="1" w:styleId="cs1">
    <w:name w:val="cs1"/>
    <w:basedOn w:val="Standard"/>
    <w:pPr>
      <w:spacing w:before="100" w:beforeAutospacing="1" w:after="100" w:afterAutospacing="1"/>
    </w:pPr>
    <w:rPr>
      <w:i/>
      <w:iCs/>
    </w:rPr>
  </w:style>
  <w:style w:type="paragraph" w:customStyle="1" w:styleId="kc1">
    <w:name w:val="kc1"/>
    <w:basedOn w:val="Standard"/>
    <w:pPr>
      <w:spacing w:before="100" w:beforeAutospacing="1" w:after="100" w:afterAutospacing="1"/>
    </w:pPr>
    <w:rPr>
      <w:b/>
      <w:bCs/>
    </w:rPr>
  </w:style>
  <w:style w:type="paragraph" w:customStyle="1" w:styleId="kd1">
    <w:name w:val="kd1"/>
    <w:basedOn w:val="Standard"/>
    <w:pPr>
      <w:spacing w:before="100" w:beforeAutospacing="1" w:after="100" w:afterAutospacing="1"/>
    </w:pPr>
    <w:rPr>
      <w:b/>
      <w:bCs/>
    </w:rPr>
  </w:style>
  <w:style w:type="paragraph" w:customStyle="1" w:styleId="kn1">
    <w:name w:val="kn1"/>
    <w:basedOn w:val="Standard"/>
    <w:pPr>
      <w:spacing w:before="100" w:beforeAutospacing="1" w:after="100" w:afterAutospacing="1"/>
    </w:pPr>
    <w:rPr>
      <w:b/>
      <w:bCs/>
    </w:rPr>
  </w:style>
  <w:style w:type="paragraph" w:customStyle="1" w:styleId="kp1">
    <w:name w:val="kp1"/>
    <w:basedOn w:val="Standard"/>
    <w:pPr>
      <w:spacing w:before="100" w:beforeAutospacing="1" w:after="100" w:afterAutospacing="1"/>
    </w:pPr>
    <w:rPr>
      <w:b/>
      <w:bCs/>
    </w:rPr>
  </w:style>
  <w:style w:type="paragraph" w:customStyle="1" w:styleId="kr1">
    <w:name w:val="kr1"/>
    <w:basedOn w:val="Standard"/>
    <w:pPr>
      <w:spacing w:before="100" w:beforeAutospacing="1" w:after="100" w:afterAutospacing="1"/>
    </w:pPr>
    <w:rPr>
      <w:b/>
      <w:bCs/>
    </w:rPr>
  </w:style>
  <w:style w:type="paragraph" w:customStyle="1" w:styleId="kt1">
    <w:name w:val="kt1"/>
    <w:basedOn w:val="Standard"/>
    <w:pPr>
      <w:spacing w:before="100" w:beforeAutospacing="1" w:after="100" w:afterAutospacing="1"/>
    </w:pPr>
    <w:rPr>
      <w:b/>
      <w:bCs/>
    </w:rPr>
  </w:style>
  <w:style w:type="paragraph" w:customStyle="1" w:styleId="ow1">
    <w:name w:val="ow1"/>
    <w:basedOn w:val="Standard"/>
    <w:pPr>
      <w:spacing w:before="100" w:beforeAutospacing="1" w:after="100" w:afterAutospacing="1"/>
    </w:pPr>
    <w:rPr>
      <w:b/>
      <w:bCs/>
    </w:rPr>
  </w:style>
  <w:style w:type="paragraph" w:customStyle="1" w:styleId="lm-scrollbar-thumb1">
    <w:name w:val="lm-scrollbar-thumb1"/>
    <w:basedOn w:val="Standard"/>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
    <w:name w:val="lm-scrollbar-thumb2"/>
    <w:basedOn w:val="Standard"/>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
    <w:name w:val="lm-tabbar-tabinput1"/>
    <w:basedOn w:val="Standard"/>
    <w:pPr>
      <w:spacing w:before="100" w:beforeAutospacing="1" w:after="100" w:afterAutospacing="1"/>
    </w:pPr>
  </w:style>
  <w:style w:type="paragraph" w:customStyle="1" w:styleId="jp-collapser-icon1">
    <w:name w:val="jp-collapser-icon1"/>
    <w:basedOn w:val="Standard"/>
    <w:pPr>
      <w:spacing w:before="100" w:beforeAutospacing="1" w:after="100" w:afterAutospacing="1"/>
    </w:pPr>
  </w:style>
  <w:style w:type="paragraph" w:customStyle="1" w:styleId="lm-tabbar-addbutton1">
    <w:name w:val="lm-tabbar-addbutton1"/>
    <w:basedOn w:val="Standard"/>
    <w:pPr>
      <w:spacing w:before="100" w:beforeAutospacing="1" w:after="100" w:afterAutospacing="1"/>
      <w:ind w:right="15"/>
    </w:pPr>
  </w:style>
  <w:style w:type="paragraph" w:customStyle="1" w:styleId="field-description1">
    <w:name w:val="field-description1"/>
    <w:basedOn w:val="Standard"/>
    <w:pPr>
      <w:spacing w:before="100" w:beforeAutospacing="1" w:after="100" w:afterAutospacing="1"/>
    </w:pPr>
    <w:rPr>
      <w:vanish/>
    </w:rPr>
  </w:style>
  <w:style w:type="paragraph" w:customStyle="1" w:styleId="jp-modifiedindicator1">
    <w:name w:val="jp-modifiedindicator1"/>
    <w:basedOn w:val="Standard"/>
    <w:pPr>
      <w:spacing w:after="100" w:afterAutospacing="1"/>
    </w:pPr>
  </w:style>
  <w:style w:type="paragraph" w:customStyle="1" w:styleId="field-description2">
    <w:name w:val="field-description2"/>
    <w:basedOn w:val="Standard"/>
    <w:pPr>
      <w:spacing w:before="100" w:beforeAutospacing="1" w:after="100" w:afterAutospacing="1"/>
    </w:pPr>
  </w:style>
  <w:style w:type="paragraph" w:customStyle="1" w:styleId="array-item1">
    <w:name w:val="array-item1"/>
    <w:basedOn w:val="Standard"/>
    <w:pPr>
      <w:spacing w:before="60" w:after="60"/>
      <w:ind w:left="60" w:right="60"/>
    </w:pPr>
  </w:style>
  <w:style w:type="paragraph" w:customStyle="1" w:styleId="jp-formgroup-contentitem1">
    <w:name w:val="jp-formgroup-contentitem1"/>
    <w:basedOn w:val="Standard"/>
    <w:pPr>
      <w:spacing w:before="100" w:beforeAutospacing="1" w:after="100" w:afterAutospacing="1"/>
      <w:ind w:left="105"/>
    </w:pPr>
  </w:style>
  <w:style w:type="paragraph" w:customStyle="1" w:styleId="jp-formgroup-description1">
    <w:name w:val="jp-formgroup-description1"/>
    <w:basedOn w:val="Standard"/>
    <w:pPr>
      <w:spacing w:before="100" w:beforeAutospacing="1" w:after="100" w:afterAutospacing="1"/>
    </w:pPr>
  </w:style>
  <w:style w:type="paragraph" w:customStyle="1" w:styleId="jp-formgroup-default1">
    <w:name w:val="jp-formgroup-default1"/>
    <w:basedOn w:val="Standard"/>
    <w:pPr>
      <w:spacing w:before="100" w:beforeAutospacing="1" w:after="100" w:afterAutospacing="1"/>
    </w:pPr>
  </w:style>
  <w:style w:type="paragraph" w:customStyle="1" w:styleId="jp-formgroup-fieldlabel1">
    <w:name w:val="jp-formgroup-fieldlabel1"/>
    <w:basedOn w:val="Standard"/>
    <w:pPr>
      <w:spacing w:before="100" w:beforeAutospacing="1" w:after="100" w:afterAutospacing="1"/>
    </w:pPr>
  </w:style>
  <w:style w:type="paragraph" w:customStyle="1" w:styleId="form-group1">
    <w:name w:val="form-group1"/>
    <w:basedOn w:val="Standard"/>
    <w:pPr>
      <w:spacing w:before="30" w:after="100" w:afterAutospacing="1"/>
    </w:pPr>
  </w:style>
  <w:style w:type="paragraph" w:customStyle="1" w:styleId="form-group2">
    <w:name w:val="form-group2"/>
    <w:basedOn w:val="Standard"/>
    <w:pPr>
      <w:spacing w:before="100" w:beforeAutospacing="1" w:after="100" w:afterAutospacing="1"/>
    </w:pPr>
  </w:style>
  <w:style w:type="paragraph" w:customStyle="1" w:styleId="jp-formgroup-fieldlabel2">
    <w:name w:val="jp-formgroup-fieldlabel2"/>
    <w:basedOn w:val="Standard"/>
    <w:pPr>
      <w:spacing w:before="100" w:beforeAutospacing="1" w:after="100" w:afterAutospacing="1"/>
    </w:pPr>
  </w:style>
  <w:style w:type="paragraph" w:customStyle="1" w:styleId="form-control1">
    <w:name w:val="form-control1"/>
    <w:basedOn w:val="Standard"/>
    <w:pPr>
      <w:spacing w:before="100" w:beforeAutospacing="1" w:after="100" w:afterAutospacing="1"/>
    </w:pPr>
  </w:style>
  <w:style w:type="paragraph" w:customStyle="1" w:styleId="jp-formgroup-compacttitle1">
    <w:name w:val="jp-formgroup-compacttitle1"/>
    <w:basedOn w:val="Standard"/>
    <w:pPr>
      <w:spacing w:before="100" w:beforeAutospacing="1" w:after="100" w:afterAutospacing="1"/>
    </w:pPr>
  </w:style>
  <w:style w:type="paragraph" w:customStyle="1" w:styleId="form-group3">
    <w:name w:val="form-group3"/>
    <w:basedOn w:val="Standard"/>
    <w:pPr>
      <w:spacing w:before="30" w:after="100" w:afterAutospacing="1"/>
    </w:pPr>
  </w:style>
  <w:style w:type="paragraph" w:customStyle="1" w:styleId="jp-accordionpanel-title1">
    <w:name w:val="jp-accordionpanel-title1"/>
    <w:basedOn w:val="Standard"/>
    <w:pPr>
      <w:spacing w:line="375" w:lineRule="atLeast"/>
    </w:pPr>
    <w:rPr>
      <w:caps/>
    </w:rPr>
  </w:style>
  <w:style w:type="paragraph" w:customStyle="1" w:styleId="lm-accordionpanel-titlelabel1">
    <w:name w:val="lm-accordionpanel-titlelabel1"/>
    <w:basedOn w:val="Standard"/>
    <w:pPr>
      <w:spacing w:before="100" w:beforeAutospacing="1" w:after="100" w:afterAutospacing="1"/>
    </w:pPr>
  </w:style>
  <w:style w:type="paragraph" w:customStyle="1" w:styleId="lm-accordionpanel-titlecollapser1">
    <w:name w:val="lm-accordionpanel-titlecollapser1"/>
    <w:basedOn w:val="Standard"/>
    <w:pPr>
      <w:spacing w:before="100" w:beforeAutospacing="1" w:after="100" w:afterAutospacing="1"/>
    </w:pPr>
  </w:style>
  <w:style w:type="paragraph" w:customStyle="1" w:styleId="jp-accordionpanel-toolbar1">
    <w:name w:val="jp-accordionpanel-toolbar1"/>
    <w:basedOn w:val="Standard"/>
    <w:pPr>
      <w:spacing w:before="100" w:beforeAutospacing="1" w:after="100" w:afterAutospacing="1"/>
    </w:pPr>
  </w:style>
  <w:style w:type="paragraph" w:customStyle="1" w:styleId="lm-commandpalette-header1">
    <w:name w:val="lm-commandpalette-header1"/>
    <w:basedOn w:val="Standard"/>
    <w:pPr>
      <w:spacing w:before="120" w:after="100" w:afterAutospacing="1"/>
    </w:pPr>
    <w:rPr>
      <w:b/>
      <w:bCs/>
      <w:caps/>
      <w:vanish/>
      <w:spacing w:val="15"/>
    </w:rPr>
  </w:style>
  <w:style w:type="paragraph" w:customStyle="1" w:styleId="lm-commandpalette-item1">
    <w:name w:val="lm-commandpalette-item1"/>
    <w:basedOn w:val="Standard"/>
    <w:pPr>
      <w:spacing w:before="100" w:beforeAutospacing="1" w:after="100" w:afterAutospacing="1"/>
      <w:ind w:left="60" w:right="60"/>
    </w:pPr>
  </w:style>
  <w:style w:type="paragraph" w:customStyle="1" w:styleId="lm-commandpalette-itemicon1">
    <w:name w:val="lm-commandpalette-itemicon1"/>
    <w:basedOn w:val="Standard"/>
    <w:pPr>
      <w:ind w:right="60"/>
    </w:pPr>
  </w:style>
  <w:style w:type="paragraph" w:customStyle="1" w:styleId="jp-mainareawidget-error1">
    <w:name w:val="jp-mainareawidget-error1"/>
    <w:basedOn w:val="Standard"/>
    <w:pPr>
      <w:spacing w:before="100" w:beforeAutospacing="1" w:after="100" w:afterAutospacing="1"/>
    </w:pPr>
  </w:style>
  <w:style w:type="paragraph" w:customStyle="1" w:styleId="ansi-black-fg1">
    <w:name w:val="ansi-black-fg1"/>
    <w:basedOn w:val="Standard"/>
    <w:pPr>
      <w:spacing w:before="100" w:beforeAutospacing="1" w:after="100" w:afterAutospacing="1"/>
    </w:pPr>
    <w:rPr>
      <w:color w:val="3E424D"/>
    </w:rPr>
  </w:style>
  <w:style w:type="paragraph" w:customStyle="1" w:styleId="ansi-red-fg1">
    <w:name w:val="ansi-red-fg1"/>
    <w:basedOn w:val="Standard"/>
    <w:pPr>
      <w:spacing w:before="100" w:beforeAutospacing="1" w:after="100" w:afterAutospacing="1"/>
    </w:pPr>
    <w:rPr>
      <w:color w:val="E75C58"/>
    </w:rPr>
  </w:style>
  <w:style w:type="paragraph" w:customStyle="1" w:styleId="ansi-green-fg1">
    <w:name w:val="ansi-green-fg1"/>
    <w:basedOn w:val="Standard"/>
    <w:pPr>
      <w:spacing w:before="100" w:beforeAutospacing="1" w:after="100" w:afterAutospacing="1"/>
    </w:pPr>
    <w:rPr>
      <w:color w:val="00A250"/>
    </w:rPr>
  </w:style>
  <w:style w:type="paragraph" w:customStyle="1" w:styleId="ansi-yellow-fg1">
    <w:name w:val="ansi-yellow-fg1"/>
    <w:basedOn w:val="Standard"/>
    <w:pPr>
      <w:spacing w:before="100" w:beforeAutospacing="1" w:after="100" w:afterAutospacing="1"/>
    </w:pPr>
    <w:rPr>
      <w:color w:val="DDB62B"/>
    </w:rPr>
  </w:style>
  <w:style w:type="paragraph" w:customStyle="1" w:styleId="ansi-blue-fg1">
    <w:name w:val="ansi-blue-fg1"/>
    <w:basedOn w:val="Standard"/>
    <w:pPr>
      <w:spacing w:before="100" w:beforeAutospacing="1" w:after="100" w:afterAutospacing="1"/>
    </w:pPr>
    <w:rPr>
      <w:color w:val="208FFB"/>
    </w:rPr>
  </w:style>
  <w:style w:type="paragraph" w:customStyle="1" w:styleId="ansi-magenta-fg1">
    <w:name w:val="ansi-magenta-fg1"/>
    <w:basedOn w:val="Standard"/>
    <w:pPr>
      <w:spacing w:before="100" w:beforeAutospacing="1" w:after="100" w:afterAutospacing="1"/>
    </w:pPr>
    <w:rPr>
      <w:color w:val="D160C4"/>
    </w:rPr>
  </w:style>
  <w:style w:type="paragraph" w:customStyle="1" w:styleId="ansi-cyan-fg1">
    <w:name w:val="ansi-cyan-fg1"/>
    <w:basedOn w:val="Standard"/>
    <w:pPr>
      <w:spacing w:before="100" w:beforeAutospacing="1" w:after="100" w:afterAutospacing="1"/>
    </w:pPr>
    <w:rPr>
      <w:color w:val="60C6C8"/>
    </w:rPr>
  </w:style>
  <w:style w:type="paragraph" w:customStyle="1" w:styleId="ansi-white-fg1">
    <w:name w:val="ansi-white-fg1"/>
    <w:basedOn w:val="Standard"/>
    <w:pPr>
      <w:spacing w:before="100" w:beforeAutospacing="1" w:after="100" w:afterAutospacing="1"/>
    </w:pPr>
    <w:rPr>
      <w:color w:val="C5C1B4"/>
    </w:rPr>
  </w:style>
  <w:style w:type="paragraph" w:customStyle="1" w:styleId="ansi-black-bg1">
    <w:name w:val="ansi-black-bg1"/>
    <w:basedOn w:val="Standard"/>
    <w:pPr>
      <w:shd w:val="clear" w:color="auto" w:fill="3E424D"/>
      <w:spacing w:before="100" w:beforeAutospacing="1" w:after="100" w:afterAutospacing="1"/>
    </w:pPr>
  </w:style>
  <w:style w:type="paragraph" w:customStyle="1" w:styleId="ansi-red-bg1">
    <w:name w:val="ansi-red-bg1"/>
    <w:basedOn w:val="Standard"/>
    <w:pPr>
      <w:shd w:val="clear" w:color="auto" w:fill="E75C58"/>
      <w:spacing w:before="100" w:beforeAutospacing="1" w:after="100" w:afterAutospacing="1"/>
    </w:pPr>
  </w:style>
  <w:style w:type="paragraph" w:customStyle="1" w:styleId="ansi-green-bg1">
    <w:name w:val="ansi-green-bg1"/>
    <w:basedOn w:val="Standard"/>
    <w:pPr>
      <w:shd w:val="clear" w:color="auto" w:fill="00A250"/>
      <w:spacing w:before="100" w:beforeAutospacing="1" w:after="100" w:afterAutospacing="1"/>
    </w:pPr>
  </w:style>
  <w:style w:type="paragraph" w:customStyle="1" w:styleId="ansi-yellow-bg1">
    <w:name w:val="ansi-yellow-bg1"/>
    <w:basedOn w:val="Standard"/>
    <w:pPr>
      <w:shd w:val="clear" w:color="auto" w:fill="DDB62B"/>
      <w:spacing w:before="100" w:beforeAutospacing="1" w:after="100" w:afterAutospacing="1"/>
    </w:pPr>
  </w:style>
  <w:style w:type="paragraph" w:customStyle="1" w:styleId="ansi-blue-bg1">
    <w:name w:val="ansi-blue-bg1"/>
    <w:basedOn w:val="Standard"/>
    <w:pPr>
      <w:shd w:val="clear" w:color="auto" w:fill="208FFB"/>
      <w:spacing w:before="100" w:beforeAutospacing="1" w:after="100" w:afterAutospacing="1"/>
    </w:pPr>
  </w:style>
  <w:style w:type="paragraph" w:customStyle="1" w:styleId="ansi-magenta-bg1">
    <w:name w:val="ansi-magenta-bg1"/>
    <w:basedOn w:val="Standard"/>
    <w:pPr>
      <w:shd w:val="clear" w:color="auto" w:fill="D160C4"/>
      <w:spacing w:before="100" w:beforeAutospacing="1" w:after="100" w:afterAutospacing="1"/>
    </w:pPr>
  </w:style>
  <w:style w:type="paragraph" w:customStyle="1" w:styleId="ansi-cyan-bg1">
    <w:name w:val="ansi-cyan-bg1"/>
    <w:basedOn w:val="Standard"/>
    <w:pPr>
      <w:shd w:val="clear" w:color="auto" w:fill="60C6C8"/>
      <w:spacing w:before="100" w:beforeAutospacing="1" w:after="100" w:afterAutospacing="1"/>
    </w:pPr>
  </w:style>
  <w:style w:type="paragraph" w:customStyle="1" w:styleId="ansi-white-bg1">
    <w:name w:val="ansi-white-bg1"/>
    <w:basedOn w:val="Standard"/>
    <w:pPr>
      <w:shd w:val="clear" w:color="auto" w:fill="C5C1B4"/>
      <w:spacing w:before="100" w:beforeAutospacing="1" w:after="100" w:afterAutospacing="1"/>
    </w:pPr>
  </w:style>
  <w:style w:type="paragraph" w:customStyle="1" w:styleId="ansi-black-intense-fg1">
    <w:name w:val="ansi-black-intense-fg1"/>
    <w:basedOn w:val="Standard"/>
    <w:pPr>
      <w:spacing w:before="100" w:beforeAutospacing="1" w:after="100" w:afterAutospacing="1"/>
    </w:pPr>
    <w:rPr>
      <w:color w:val="282C36"/>
    </w:rPr>
  </w:style>
  <w:style w:type="paragraph" w:customStyle="1" w:styleId="ansi-red-intense-fg1">
    <w:name w:val="ansi-red-intense-fg1"/>
    <w:basedOn w:val="Standard"/>
    <w:pPr>
      <w:spacing w:before="100" w:beforeAutospacing="1" w:after="100" w:afterAutospacing="1"/>
    </w:pPr>
    <w:rPr>
      <w:color w:val="B22B31"/>
    </w:rPr>
  </w:style>
  <w:style w:type="paragraph" w:customStyle="1" w:styleId="ansi-green-intense-fg1">
    <w:name w:val="ansi-green-intense-fg1"/>
    <w:basedOn w:val="Standard"/>
    <w:pPr>
      <w:spacing w:before="100" w:beforeAutospacing="1" w:after="100" w:afterAutospacing="1"/>
    </w:pPr>
    <w:rPr>
      <w:color w:val="007427"/>
    </w:rPr>
  </w:style>
  <w:style w:type="paragraph" w:customStyle="1" w:styleId="ansi-yellow-intense-fg1">
    <w:name w:val="ansi-yellow-intense-fg1"/>
    <w:basedOn w:val="Standard"/>
    <w:pPr>
      <w:spacing w:before="100" w:beforeAutospacing="1" w:after="100" w:afterAutospacing="1"/>
    </w:pPr>
    <w:rPr>
      <w:color w:val="B27D12"/>
    </w:rPr>
  </w:style>
  <w:style w:type="paragraph" w:customStyle="1" w:styleId="ansi-blue-intense-fg1">
    <w:name w:val="ansi-blue-intense-fg1"/>
    <w:basedOn w:val="Standard"/>
    <w:pPr>
      <w:spacing w:before="100" w:beforeAutospacing="1" w:after="100" w:afterAutospacing="1"/>
    </w:pPr>
    <w:rPr>
      <w:color w:val="0065CA"/>
    </w:rPr>
  </w:style>
  <w:style w:type="paragraph" w:customStyle="1" w:styleId="ansi-magenta-intense-fg1">
    <w:name w:val="ansi-magenta-intense-fg1"/>
    <w:basedOn w:val="Standard"/>
    <w:pPr>
      <w:spacing w:before="100" w:beforeAutospacing="1" w:after="100" w:afterAutospacing="1"/>
    </w:pPr>
    <w:rPr>
      <w:color w:val="A03196"/>
    </w:rPr>
  </w:style>
  <w:style w:type="paragraph" w:customStyle="1" w:styleId="ansi-cyan-intense-fg1">
    <w:name w:val="ansi-cyan-intense-fg1"/>
    <w:basedOn w:val="Standard"/>
    <w:pPr>
      <w:spacing w:before="100" w:beforeAutospacing="1" w:after="100" w:afterAutospacing="1"/>
    </w:pPr>
    <w:rPr>
      <w:color w:val="258F8F"/>
    </w:rPr>
  </w:style>
  <w:style w:type="paragraph" w:customStyle="1" w:styleId="ansi-white-intense-fg1">
    <w:name w:val="ansi-white-intense-fg1"/>
    <w:basedOn w:val="Standard"/>
    <w:pPr>
      <w:spacing w:before="100" w:beforeAutospacing="1" w:after="100" w:afterAutospacing="1"/>
    </w:pPr>
    <w:rPr>
      <w:color w:val="A1A6B2"/>
    </w:rPr>
  </w:style>
  <w:style w:type="paragraph" w:customStyle="1" w:styleId="ansi-black-intense-bg1">
    <w:name w:val="ansi-black-intense-bg1"/>
    <w:basedOn w:val="Standard"/>
    <w:pPr>
      <w:shd w:val="clear" w:color="auto" w:fill="282C36"/>
      <w:spacing w:before="100" w:beforeAutospacing="1" w:after="100" w:afterAutospacing="1"/>
    </w:pPr>
  </w:style>
  <w:style w:type="paragraph" w:customStyle="1" w:styleId="ansi-red-intense-bg1">
    <w:name w:val="ansi-red-intense-bg1"/>
    <w:basedOn w:val="Standard"/>
    <w:pPr>
      <w:shd w:val="clear" w:color="auto" w:fill="B22B31"/>
      <w:spacing w:before="100" w:beforeAutospacing="1" w:after="100" w:afterAutospacing="1"/>
    </w:pPr>
  </w:style>
  <w:style w:type="paragraph" w:customStyle="1" w:styleId="ansi-green-intense-bg1">
    <w:name w:val="ansi-green-intense-bg1"/>
    <w:basedOn w:val="Standard"/>
    <w:pPr>
      <w:shd w:val="clear" w:color="auto" w:fill="007427"/>
      <w:spacing w:before="100" w:beforeAutospacing="1" w:after="100" w:afterAutospacing="1"/>
    </w:pPr>
  </w:style>
  <w:style w:type="paragraph" w:customStyle="1" w:styleId="ansi-yellow-intense-bg1">
    <w:name w:val="ansi-yellow-intense-bg1"/>
    <w:basedOn w:val="Standard"/>
    <w:pPr>
      <w:shd w:val="clear" w:color="auto" w:fill="B27D12"/>
      <w:spacing w:before="100" w:beforeAutospacing="1" w:after="100" w:afterAutospacing="1"/>
    </w:pPr>
  </w:style>
  <w:style w:type="paragraph" w:customStyle="1" w:styleId="ansi-blue-intense-bg1">
    <w:name w:val="ansi-blue-intense-bg1"/>
    <w:basedOn w:val="Standard"/>
    <w:pPr>
      <w:shd w:val="clear" w:color="auto" w:fill="0065CA"/>
      <w:spacing w:before="100" w:beforeAutospacing="1" w:after="100" w:afterAutospacing="1"/>
    </w:pPr>
  </w:style>
  <w:style w:type="paragraph" w:customStyle="1" w:styleId="ansi-magenta-intense-bg1">
    <w:name w:val="ansi-magenta-intense-bg1"/>
    <w:basedOn w:val="Standard"/>
    <w:pPr>
      <w:shd w:val="clear" w:color="auto" w:fill="A03196"/>
      <w:spacing w:before="100" w:beforeAutospacing="1" w:after="100" w:afterAutospacing="1"/>
    </w:pPr>
  </w:style>
  <w:style w:type="paragraph" w:customStyle="1" w:styleId="ansi-cyan-intense-bg1">
    <w:name w:val="ansi-cyan-intense-bg1"/>
    <w:basedOn w:val="Standard"/>
    <w:pPr>
      <w:shd w:val="clear" w:color="auto" w:fill="258F8F"/>
      <w:spacing w:before="100" w:beforeAutospacing="1" w:after="100" w:afterAutospacing="1"/>
    </w:pPr>
  </w:style>
  <w:style w:type="paragraph" w:customStyle="1" w:styleId="ansi-white-intense-bg1">
    <w:name w:val="ansi-white-intense-bg1"/>
    <w:basedOn w:val="Standard"/>
    <w:pPr>
      <w:shd w:val="clear" w:color="auto" w:fill="A1A6B2"/>
      <w:spacing w:before="100" w:beforeAutospacing="1" w:after="100" w:afterAutospacing="1"/>
    </w:pPr>
  </w:style>
  <w:style w:type="paragraph" w:customStyle="1" w:styleId="ansi-bold1">
    <w:name w:val="ansi-bold1"/>
    <w:basedOn w:val="Standard"/>
    <w:pPr>
      <w:spacing w:before="100" w:beforeAutospacing="1" w:after="100" w:afterAutospacing="1"/>
    </w:pPr>
    <w:rPr>
      <w:b/>
      <w:bCs/>
    </w:rPr>
  </w:style>
  <w:style w:type="paragraph" w:customStyle="1" w:styleId="ansi-underline1">
    <w:name w:val="ansi-underline1"/>
    <w:basedOn w:val="Standard"/>
    <w:pPr>
      <w:spacing w:before="100" w:beforeAutospacing="1" w:after="100" w:afterAutospacing="1"/>
    </w:pPr>
    <w:rPr>
      <w:u w:val="single"/>
    </w:rPr>
  </w:style>
  <w:style w:type="paragraph" w:customStyle="1" w:styleId="alert1">
    <w:name w:val="alert1"/>
    <w:basedOn w:val="Standard"/>
    <w:pPr>
      <w:spacing w:after="240"/>
    </w:pPr>
  </w:style>
  <w:style w:type="paragraph" w:customStyle="1" w:styleId="cm-yselectioncaret1">
    <w:name w:val="cm-yselectioncaret1"/>
    <w:basedOn w:val="Standard"/>
    <w:pPr>
      <w:pBdr>
        <w:left w:val="single" w:sz="6" w:space="0" w:color="000000"/>
      </w:pBdr>
      <w:spacing w:before="100" w:beforeAutospacing="1" w:after="100" w:afterAutospacing="1"/>
      <w:ind w:left="-15" w:right="-15"/>
    </w:pPr>
  </w:style>
  <w:style w:type="paragraph" w:customStyle="1" w:styleId="jp-new-name-title1">
    <w:name w:val="jp-new-name-title1"/>
    <w:basedOn w:val="Standard"/>
    <w:pPr>
      <w:spacing w:before="180" w:after="100" w:afterAutospacing="1"/>
    </w:pPr>
  </w:style>
  <w:style w:type="paragraph" w:customStyle="1" w:styleId="jp-id-narrow1">
    <w:name w:val="jp-id-narrow1"/>
    <w:basedOn w:val="Standard"/>
    <w:pPr>
      <w:spacing w:before="100" w:beforeAutospacing="1" w:after="100" w:afterAutospacing="1"/>
      <w:jc w:val="right"/>
    </w:pPr>
  </w:style>
  <w:style w:type="paragraph" w:customStyle="1" w:styleId="jp-id-modified1">
    <w:name w:val="jp-id-modified1"/>
    <w:basedOn w:val="Standard"/>
    <w:pPr>
      <w:spacing w:before="100" w:beforeAutospacing="1" w:after="100" w:afterAutospacing="1"/>
    </w:pPr>
    <w:rPr>
      <w:vanish/>
    </w:rPr>
  </w:style>
  <w:style w:type="paragraph" w:customStyle="1" w:styleId="jp-dirlisting-itemmodified1">
    <w:name w:val="jp-dirlisting-itemmodified1"/>
    <w:basedOn w:val="Standard"/>
    <w:pPr>
      <w:spacing w:before="100" w:beforeAutospacing="1" w:after="100" w:afterAutospacing="1"/>
      <w:jc w:val="right"/>
    </w:pPr>
    <w:rPr>
      <w:vanish/>
    </w:rPr>
  </w:style>
  <w:style w:type="paragraph" w:customStyle="1" w:styleId="jp-dirlisting-checkboxwrapper1">
    <w:name w:val="jp-dirlisting-checkboxwrapper1"/>
    <w:basedOn w:val="Standard"/>
    <w:pPr>
      <w:ind w:left="-120"/>
    </w:pPr>
  </w:style>
  <w:style w:type="paragraph" w:customStyle="1" w:styleId="jp-outputarea-prompt1">
    <w:name w:val="jp-outputarea-prompt1"/>
    <w:basedOn w:val="Standard"/>
    <w:pPr>
      <w:spacing w:before="100" w:beforeAutospacing="1" w:after="100" w:afterAutospacing="1"/>
      <w:textAlignment w:val="top"/>
    </w:pPr>
    <w:rPr>
      <w:vanish/>
    </w:rPr>
  </w:style>
  <w:style w:type="paragraph" w:customStyle="1" w:styleId="jp-outputarea1">
    <w:name w:val="jp-outputarea1"/>
    <w:basedOn w:val="Standard"/>
    <w:pPr>
      <w:spacing w:before="100" w:beforeAutospacing="1" w:after="100" w:afterAutospacing="1"/>
    </w:pPr>
  </w:style>
  <w:style w:type="paragraph" w:customStyle="1" w:styleId="jp-morehorizicon1">
    <w:name w:val="jp-morehorizicon1"/>
    <w:basedOn w:val="Standard"/>
    <w:pPr>
      <w:spacing w:before="100" w:beforeAutospacing="1" w:after="100" w:afterAutospacing="1"/>
    </w:pPr>
  </w:style>
  <w:style w:type="paragraph" w:customStyle="1" w:styleId="jp-dragimage-content1">
    <w:name w:val="jp-dragimage-content1"/>
    <w:basedOn w:val="Standard"/>
    <w:pPr>
      <w:spacing w:before="60" w:after="60"/>
      <w:ind w:right="60"/>
    </w:pPr>
    <w:rPr>
      <w:rFonts w:ascii="var(--jp-code-font-family)" w:hAnsi="var(--jp-code-font-family)"/>
    </w:rPr>
  </w:style>
  <w:style w:type="paragraph" w:customStyle="1" w:styleId="jp-dragimage-prompt1">
    <w:name w:val="jp-dragimage-prompt1"/>
    <w:basedOn w:val="Standard"/>
    <w:pPr>
      <w:spacing w:before="100" w:beforeAutospacing="1" w:after="100" w:afterAutospacing="1"/>
    </w:pPr>
  </w:style>
  <w:style w:type="paragraph" w:customStyle="1" w:styleId="jp-select-wrapper1">
    <w:name w:val="jp-select-wrapper1"/>
    <w:basedOn w:val="Standard"/>
    <w:pPr>
      <w:spacing w:before="60"/>
    </w:pPr>
  </w:style>
  <w:style w:type="paragraph" w:customStyle="1" w:styleId="jp-collapse1">
    <w:name w:val="jp-collapse1"/>
    <w:basedOn w:val="Standard"/>
    <w:pPr>
      <w:spacing w:before="240" w:after="100" w:afterAutospacing="1"/>
    </w:pPr>
  </w:style>
  <w:style w:type="paragraph" w:styleId="Beschriftung">
    <w:name w:val="caption"/>
    <w:basedOn w:val="Standard"/>
    <w:next w:val="Standard"/>
    <w:uiPriority w:val="35"/>
    <w:unhideWhenUsed/>
    <w:qFormat/>
    <w:rsid w:val="00EE6A4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7647">
      <w:marLeft w:val="0"/>
      <w:marRight w:val="0"/>
      <w:marTop w:val="0"/>
      <w:marBottom w:val="0"/>
      <w:divBdr>
        <w:top w:val="none" w:sz="0" w:space="0" w:color="auto"/>
        <w:left w:val="none" w:sz="0" w:space="0" w:color="auto"/>
        <w:bottom w:val="none" w:sz="0" w:space="0" w:color="auto"/>
        <w:right w:val="none" w:sz="0" w:space="0" w:color="auto"/>
      </w:divBdr>
      <w:divsChild>
        <w:div w:id="651105415">
          <w:marLeft w:val="0"/>
          <w:marRight w:val="0"/>
          <w:marTop w:val="0"/>
          <w:marBottom w:val="0"/>
          <w:divBdr>
            <w:top w:val="none" w:sz="0" w:space="0" w:color="auto"/>
            <w:left w:val="none" w:sz="0" w:space="0" w:color="auto"/>
            <w:bottom w:val="none" w:sz="0" w:space="0" w:color="auto"/>
            <w:right w:val="none" w:sz="0" w:space="0" w:color="auto"/>
          </w:divBdr>
          <w:divsChild>
            <w:div w:id="685139306">
              <w:marLeft w:val="0"/>
              <w:marRight w:val="0"/>
              <w:marTop w:val="0"/>
              <w:marBottom w:val="0"/>
              <w:divBdr>
                <w:top w:val="none" w:sz="0" w:space="0" w:color="auto"/>
                <w:left w:val="none" w:sz="0" w:space="0" w:color="auto"/>
                <w:bottom w:val="none" w:sz="0" w:space="0" w:color="auto"/>
                <w:right w:val="none" w:sz="0" w:space="0" w:color="auto"/>
              </w:divBdr>
              <w:divsChild>
                <w:div w:id="109605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18169">
      <w:marLeft w:val="0"/>
      <w:marRight w:val="0"/>
      <w:marTop w:val="0"/>
      <w:marBottom w:val="0"/>
      <w:divBdr>
        <w:top w:val="none" w:sz="0" w:space="0" w:color="auto"/>
        <w:left w:val="none" w:sz="0" w:space="0" w:color="auto"/>
        <w:bottom w:val="none" w:sz="0" w:space="0" w:color="auto"/>
        <w:right w:val="none" w:sz="0" w:space="0" w:color="auto"/>
      </w:divBdr>
      <w:divsChild>
        <w:div w:id="706948350">
          <w:marLeft w:val="0"/>
          <w:marRight w:val="0"/>
          <w:marTop w:val="0"/>
          <w:marBottom w:val="0"/>
          <w:divBdr>
            <w:top w:val="none" w:sz="0" w:space="0" w:color="auto"/>
            <w:left w:val="none" w:sz="0" w:space="0" w:color="auto"/>
            <w:bottom w:val="none" w:sz="0" w:space="0" w:color="auto"/>
            <w:right w:val="none" w:sz="0" w:space="0" w:color="auto"/>
          </w:divBdr>
          <w:divsChild>
            <w:div w:id="1632444209">
              <w:marLeft w:val="0"/>
              <w:marRight w:val="0"/>
              <w:marTop w:val="0"/>
              <w:marBottom w:val="0"/>
              <w:divBdr>
                <w:top w:val="none" w:sz="0" w:space="0" w:color="auto"/>
                <w:left w:val="none" w:sz="0" w:space="0" w:color="auto"/>
                <w:bottom w:val="none" w:sz="0" w:space="0" w:color="auto"/>
                <w:right w:val="none" w:sz="0" w:space="0" w:color="auto"/>
              </w:divBdr>
              <w:divsChild>
                <w:div w:id="51504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88067">
      <w:marLeft w:val="0"/>
      <w:marRight w:val="0"/>
      <w:marTop w:val="0"/>
      <w:marBottom w:val="0"/>
      <w:divBdr>
        <w:top w:val="none" w:sz="0" w:space="0" w:color="auto"/>
        <w:left w:val="none" w:sz="0" w:space="0" w:color="auto"/>
        <w:bottom w:val="none" w:sz="0" w:space="0" w:color="auto"/>
        <w:right w:val="none" w:sz="0" w:space="0" w:color="auto"/>
      </w:divBdr>
      <w:divsChild>
        <w:div w:id="873496189">
          <w:marLeft w:val="0"/>
          <w:marRight w:val="0"/>
          <w:marTop w:val="0"/>
          <w:marBottom w:val="0"/>
          <w:divBdr>
            <w:top w:val="none" w:sz="0" w:space="0" w:color="auto"/>
            <w:left w:val="none" w:sz="0" w:space="0" w:color="auto"/>
            <w:bottom w:val="none" w:sz="0" w:space="0" w:color="auto"/>
            <w:right w:val="none" w:sz="0" w:space="0" w:color="auto"/>
          </w:divBdr>
          <w:divsChild>
            <w:div w:id="1091121487">
              <w:marLeft w:val="0"/>
              <w:marRight w:val="0"/>
              <w:marTop w:val="0"/>
              <w:marBottom w:val="0"/>
              <w:divBdr>
                <w:top w:val="none" w:sz="0" w:space="0" w:color="auto"/>
                <w:left w:val="none" w:sz="0" w:space="0" w:color="auto"/>
                <w:bottom w:val="none" w:sz="0" w:space="0" w:color="auto"/>
                <w:right w:val="none" w:sz="0" w:space="0" w:color="auto"/>
              </w:divBdr>
              <w:divsChild>
                <w:div w:id="212614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36198">
      <w:marLeft w:val="0"/>
      <w:marRight w:val="0"/>
      <w:marTop w:val="0"/>
      <w:marBottom w:val="0"/>
      <w:divBdr>
        <w:top w:val="none" w:sz="0" w:space="0" w:color="auto"/>
        <w:left w:val="none" w:sz="0" w:space="0" w:color="auto"/>
        <w:bottom w:val="none" w:sz="0" w:space="0" w:color="auto"/>
        <w:right w:val="none" w:sz="0" w:space="0" w:color="auto"/>
      </w:divBdr>
      <w:divsChild>
        <w:div w:id="1753089963">
          <w:marLeft w:val="0"/>
          <w:marRight w:val="0"/>
          <w:marTop w:val="0"/>
          <w:marBottom w:val="0"/>
          <w:divBdr>
            <w:top w:val="none" w:sz="0" w:space="0" w:color="auto"/>
            <w:left w:val="none" w:sz="0" w:space="0" w:color="auto"/>
            <w:bottom w:val="none" w:sz="0" w:space="0" w:color="auto"/>
            <w:right w:val="none" w:sz="0" w:space="0" w:color="auto"/>
          </w:divBdr>
          <w:divsChild>
            <w:div w:id="2122334348">
              <w:marLeft w:val="0"/>
              <w:marRight w:val="0"/>
              <w:marTop w:val="0"/>
              <w:marBottom w:val="0"/>
              <w:divBdr>
                <w:top w:val="none" w:sz="0" w:space="0" w:color="auto"/>
                <w:left w:val="none" w:sz="0" w:space="0" w:color="auto"/>
                <w:bottom w:val="none" w:sz="0" w:space="0" w:color="auto"/>
                <w:right w:val="none" w:sz="0" w:space="0" w:color="auto"/>
              </w:divBdr>
              <w:divsChild>
                <w:div w:id="61081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18161">
      <w:marLeft w:val="0"/>
      <w:marRight w:val="0"/>
      <w:marTop w:val="0"/>
      <w:marBottom w:val="0"/>
      <w:divBdr>
        <w:top w:val="none" w:sz="0" w:space="0" w:color="auto"/>
        <w:left w:val="none" w:sz="0" w:space="0" w:color="auto"/>
        <w:bottom w:val="none" w:sz="0" w:space="0" w:color="auto"/>
        <w:right w:val="none" w:sz="0" w:space="0" w:color="auto"/>
      </w:divBdr>
      <w:divsChild>
        <w:div w:id="303126528">
          <w:marLeft w:val="0"/>
          <w:marRight w:val="0"/>
          <w:marTop w:val="0"/>
          <w:marBottom w:val="0"/>
          <w:divBdr>
            <w:top w:val="none" w:sz="0" w:space="0" w:color="auto"/>
            <w:left w:val="none" w:sz="0" w:space="0" w:color="auto"/>
            <w:bottom w:val="none" w:sz="0" w:space="0" w:color="auto"/>
            <w:right w:val="none" w:sz="0" w:space="0" w:color="auto"/>
          </w:divBdr>
          <w:divsChild>
            <w:div w:id="1348754138">
              <w:marLeft w:val="0"/>
              <w:marRight w:val="0"/>
              <w:marTop w:val="0"/>
              <w:marBottom w:val="0"/>
              <w:divBdr>
                <w:top w:val="none" w:sz="0" w:space="0" w:color="auto"/>
                <w:left w:val="none" w:sz="0" w:space="0" w:color="auto"/>
                <w:bottom w:val="none" w:sz="0" w:space="0" w:color="auto"/>
                <w:right w:val="none" w:sz="0" w:space="0" w:color="auto"/>
              </w:divBdr>
              <w:divsChild>
                <w:div w:id="27552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19769">
      <w:marLeft w:val="0"/>
      <w:marRight w:val="0"/>
      <w:marTop w:val="0"/>
      <w:marBottom w:val="0"/>
      <w:divBdr>
        <w:top w:val="none" w:sz="0" w:space="0" w:color="auto"/>
        <w:left w:val="none" w:sz="0" w:space="0" w:color="auto"/>
        <w:bottom w:val="none" w:sz="0" w:space="0" w:color="auto"/>
        <w:right w:val="none" w:sz="0" w:space="0" w:color="auto"/>
      </w:divBdr>
      <w:divsChild>
        <w:div w:id="698429762">
          <w:marLeft w:val="0"/>
          <w:marRight w:val="0"/>
          <w:marTop w:val="0"/>
          <w:marBottom w:val="0"/>
          <w:divBdr>
            <w:top w:val="none" w:sz="0" w:space="0" w:color="auto"/>
            <w:left w:val="none" w:sz="0" w:space="0" w:color="auto"/>
            <w:bottom w:val="none" w:sz="0" w:space="0" w:color="auto"/>
            <w:right w:val="none" w:sz="0" w:space="0" w:color="auto"/>
          </w:divBdr>
          <w:divsChild>
            <w:div w:id="1566448956">
              <w:marLeft w:val="0"/>
              <w:marRight w:val="0"/>
              <w:marTop w:val="0"/>
              <w:marBottom w:val="0"/>
              <w:divBdr>
                <w:top w:val="none" w:sz="0" w:space="0" w:color="auto"/>
                <w:left w:val="none" w:sz="0" w:space="0" w:color="auto"/>
                <w:bottom w:val="none" w:sz="0" w:space="0" w:color="auto"/>
                <w:right w:val="none" w:sz="0" w:space="0" w:color="auto"/>
              </w:divBdr>
              <w:divsChild>
                <w:div w:id="11393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728977">
      <w:marLeft w:val="0"/>
      <w:marRight w:val="0"/>
      <w:marTop w:val="0"/>
      <w:marBottom w:val="0"/>
      <w:divBdr>
        <w:top w:val="none" w:sz="0" w:space="0" w:color="auto"/>
        <w:left w:val="none" w:sz="0" w:space="0" w:color="auto"/>
        <w:bottom w:val="none" w:sz="0" w:space="0" w:color="auto"/>
        <w:right w:val="none" w:sz="0" w:space="0" w:color="auto"/>
      </w:divBdr>
      <w:divsChild>
        <w:div w:id="1203589207">
          <w:marLeft w:val="0"/>
          <w:marRight w:val="0"/>
          <w:marTop w:val="0"/>
          <w:marBottom w:val="0"/>
          <w:divBdr>
            <w:top w:val="none" w:sz="0" w:space="0" w:color="auto"/>
            <w:left w:val="none" w:sz="0" w:space="0" w:color="auto"/>
            <w:bottom w:val="none" w:sz="0" w:space="0" w:color="auto"/>
            <w:right w:val="none" w:sz="0" w:space="0" w:color="auto"/>
          </w:divBdr>
          <w:divsChild>
            <w:div w:id="354312801">
              <w:marLeft w:val="0"/>
              <w:marRight w:val="0"/>
              <w:marTop w:val="0"/>
              <w:marBottom w:val="0"/>
              <w:divBdr>
                <w:top w:val="none" w:sz="0" w:space="0" w:color="auto"/>
                <w:left w:val="none" w:sz="0" w:space="0" w:color="auto"/>
                <w:bottom w:val="none" w:sz="0" w:space="0" w:color="auto"/>
                <w:right w:val="none" w:sz="0" w:space="0" w:color="auto"/>
              </w:divBdr>
              <w:divsChild>
                <w:div w:id="19183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19636">
      <w:marLeft w:val="0"/>
      <w:marRight w:val="0"/>
      <w:marTop w:val="0"/>
      <w:marBottom w:val="0"/>
      <w:divBdr>
        <w:top w:val="none" w:sz="0" w:space="0" w:color="auto"/>
        <w:left w:val="none" w:sz="0" w:space="0" w:color="auto"/>
        <w:bottom w:val="none" w:sz="0" w:space="0" w:color="auto"/>
        <w:right w:val="none" w:sz="0" w:space="0" w:color="auto"/>
      </w:divBdr>
      <w:divsChild>
        <w:div w:id="2037535314">
          <w:marLeft w:val="0"/>
          <w:marRight w:val="0"/>
          <w:marTop w:val="0"/>
          <w:marBottom w:val="0"/>
          <w:divBdr>
            <w:top w:val="none" w:sz="0" w:space="0" w:color="auto"/>
            <w:left w:val="none" w:sz="0" w:space="0" w:color="auto"/>
            <w:bottom w:val="none" w:sz="0" w:space="0" w:color="auto"/>
            <w:right w:val="none" w:sz="0" w:space="0" w:color="auto"/>
          </w:divBdr>
          <w:divsChild>
            <w:div w:id="329603812">
              <w:marLeft w:val="0"/>
              <w:marRight w:val="0"/>
              <w:marTop w:val="0"/>
              <w:marBottom w:val="0"/>
              <w:divBdr>
                <w:top w:val="none" w:sz="0" w:space="0" w:color="auto"/>
                <w:left w:val="none" w:sz="0" w:space="0" w:color="auto"/>
                <w:bottom w:val="none" w:sz="0" w:space="0" w:color="auto"/>
                <w:right w:val="none" w:sz="0" w:space="0" w:color="auto"/>
              </w:divBdr>
              <w:divsChild>
                <w:div w:id="47638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308891">
      <w:marLeft w:val="0"/>
      <w:marRight w:val="0"/>
      <w:marTop w:val="0"/>
      <w:marBottom w:val="0"/>
      <w:divBdr>
        <w:top w:val="none" w:sz="0" w:space="0" w:color="auto"/>
        <w:left w:val="none" w:sz="0" w:space="0" w:color="auto"/>
        <w:bottom w:val="none" w:sz="0" w:space="0" w:color="auto"/>
        <w:right w:val="none" w:sz="0" w:space="0" w:color="auto"/>
      </w:divBdr>
      <w:divsChild>
        <w:div w:id="1193110641">
          <w:marLeft w:val="0"/>
          <w:marRight w:val="0"/>
          <w:marTop w:val="0"/>
          <w:marBottom w:val="0"/>
          <w:divBdr>
            <w:top w:val="none" w:sz="0" w:space="0" w:color="auto"/>
            <w:left w:val="none" w:sz="0" w:space="0" w:color="auto"/>
            <w:bottom w:val="none" w:sz="0" w:space="0" w:color="auto"/>
            <w:right w:val="none" w:sz="0" w:space="0" w:color="auto"/>
          </w:divBdr>
          <w:divsChild>
            <w:div w:id="1968660966">
              <w:marLeft w:val="0"/>
              <w:marRight w:val="0"/>
              <w:marTop w:val="0"/>
              <w:marBottom w:val="0"/>
              <w:divBdr>
                <w:top w:val="none" w:sz="0" w:space="0" w:color="auto"/>
                <w:left w:val="none" w:sz="0" w:space="0" w:color="auto"/>
                <w:bottom w:val="none" w:sz="0" w:space="0" w:color="auto"/>
                <w:right w:val="none" w:sz="0" w:space="0" w:color="auto"/>
              </w:divBdr>
              <w:divsChild>
                <w:div w:id="266352150">
                  <w:marLeft w:val="0"/>
                  <w:marRight w:val="0"/>
                  <w:marTop w:val="0"/>
                  <w:marBottom w:val="0"/>
                  <w:divBdr>
                    <w:top w:val="none" w:sz="0" w:space="0" w:color="auto"/>
                    <w:left w:val="none" w:sz="0" w:space="0" w:color="auto"/>
                    <w:bottom w:val="none" w:sz="0" w:space="0" w:color="auto"/>
                    <w:right w:val="none" w:sz="0" w:space="0" w:color="auto"/>
                  </w:divBdr>
                  <w:divsChild>
                    <w:div w:id="270551336">
                      <w:marLeft w:val="0"/>
                      <w:marRight w:val="0"/>
                      <w:marTop w:val="0"/>
                      <w:marBottom w:val="0"/>
                      <w:divBdr>
                        <w:top w:val="none" w:sz="0" w:space="0" w:color="auto"/>
                        <w:left w:val="none" w:sz="0" w:space="0" w:color="auto"/>
                        <w:bottom w:val="none" w:sz="0" w:space="0" w:color="auto"/>
                        <w:right w:val="none" w:sz="0" w:space="0" w:color="auto"/>
                      </w:divBdr>
                      <w:divsChild>
                        <w:div w:id="36556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983245">
      <w:marLeft w:val="0"/>
      <w:marRight w:val="0"/>
      <w:marTop w:val="0"/>
      <w:marBottom w:val="0"/>
      <w:divBdr>
        <w:top w:val="none" w:sz="0" w:space="0" w:color="auto"/>
        <w:left w:val="none" w:sz="0" w:space="0" w:color="auto"/>
        <w:bottom w:val="none" w:sz="0" w:space="0" w:color="auto"/>
        <w:right w:val="none" w:sz="0" w:space="0" w:color="auto"/>
      </w:divBdr>
      <w:divsChild>
        <w:div w:id="623660703">
          <w:marLeft w:val="0"/>
          <w:marRight w:val="0"/>
          <w:marTop w:val="0"/>
          <w:marBottom w:val="0"/>
          <w:divBdr>
            <w:top w:val="none" w:sz="0" w:space="0" w:color="auto"/>
            <w:left w:val="none" w:sz="0" w:space="0" w:color="auto"/>
            <w:bottom w:val="none" w:sz="0" w:space="0" w:color="auto"/>
            <w:right w:val="none" w:sz="0" w:space="0" w:color="auto"/>
          </w:divBdr>
          <w:divsChild>
            <w:div w:id="139733363">
              <w:marLeft w:val="0"/>
              <w:marRight w:val="0"/>
              <w:marTop w:val="0"/>
              <w:marBottom w:val="0"/>
              <w:divBdr>
                <w:top w:val="none" w:sz="0" w:space="0" w:color="auto"/>
                <w:left w:val="none" w:sz="0" w:space="0" w:color="auto"/>
                <w:bottom w:val="none" w:sz="0" w:space="0" w:color="auto"/>
                <w:right w:val="none" w:sz="0" w:space="0" w:color="auto"/>
              </w:divBdr>
              <w:divsChild>
                <w:div w:id="165552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73087">
      <w:marLeft w:val="0"/>
      <w:marRight w:val="0"/>
      <w:marTop w:val="0"/>
      <w:marBottom w:val="0"/>
      <w:divBdr>
        <w:top w:val="none" w:sz="0" w:space="0" w:color="auto"/>
        <w:left w:val="none" w:sz="0" w:space="0" w:color="auto"/>
        <w:bottom w:val="none" w:sz="0" w:space="0" w:color="auto"/>
        <w:right w:val="none" w:sz="0" w:space="0" w:color="auto"/>
      </w:divBdr>
      <w:divsChild>
        <w:div w:id="244344668">
          <w:marLeft w:val="0"/>
          <w:marRight w:val="0"/>
          <w:marTop w:val="0"/>
          <w:marBottom w:val="0"/>
          <w:divBdr>
            <w:top w:val="none" w:sz="0" w:space="0" w:color="auto"/>
            <w:left w:val="none" w:sz="0" w:space="0" w:color="auto"/>
            <w:bottom w:val="none" w:sz="0" w:space="0" w:color="auto"/>
            <w:right w:val="none" w:sz="0" w:space="0" w:color="auto"/>
          </w:divBdr>
          <w:divsChild>
            <w:div w:id="1914198636">
              <w:marLeft w:val="0"/>
              <w:marRight w:val="0"/>
              <w:marTop w:val="0"/>
              <w:marBottom w:val="0"/>
              <w:divBdr>
                <w:top w:val="none" w:sz="0" w:space="0" w:color="auto"/>
                <w:left w:val="none" w:sz="0" w:space="0" w:color="auto"/>
                <w:bottom w:val="none" w:sz="0" w:space="0" w:color="auto"/>
                <w:right w:val="none" w:sz="0" w:space="0" w:color="auto"/>
              </w:divBdr>
              <w:divsChild>
                <w:div w:id="7580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136518">
      <w:marLeft w:val="0"/>
      <w:marRight w:val="0"/>
      <w:marTop w:val="0"/>
      <w:marBottom w:val="0"/>
      <w:divBdr>
        <w:top w:val="none" w:sz="0" w:space="0" w:color="auto"/>
        <w:left w:val="none" w:sz="0" w:space="0" w:color="auto"/>
        <w:bottom w:val="none" w:sz="0" w:space="0" w:color="auto"/>
        <w:right w:val="none" w:sz="0" w:space="0" w:color="auto"/>
      </w:divBdr>
      <w:divsChild>
        <w:div w:id="1421834618">
          <w:marLeft w:val="0"/>
          <w:marRight w:val="0"/>
          <w:marTop w:val="0"/>
          <w:marBottom w:val="0"/>
          <w:divBdr>
            <w:top w:val="none" w:sz="0" w:space="0" w:color="auto"/>
            <w:left w:val="none" w:sz="0" w:space="0" w:color="auto"/>
            <w:bottom w:val="none" w:sz="0" w:space="0" w:color="auto"/>
            <w:right w:val="none" w:sz="0" w:space="0" w:color="auto"/>
          </w:divBdr>
          <w:divsChild>
            <w:div w:id="1844733978">
              <w:marLeft w:val="0"/>
              <w:marRight w:val="0"/>
              <w:marTop w:val="0"/>
              <w:marBottom w:val="0"/>
              <w:divBdr>
                <w:top w:val="none" w:sz="0" w:space="0" w:color="auto"/>
                <w:left w:val="none" w:sz="0" w:space="0" w:color="auto"/>
                <w:bottom w:val="none" w:sz="0" w:space="0" w:color="auto"/>
                <w:right w:val="none" w:sz="0" w:space="0" w:color="auto"/>
              </w:divBdr>
              <w:divsChild>
                <w:div w:id="20634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415001">
      <w:marLeft w:val="0"/>
      <w:marRight w:val="0"/>
      <w:marTop w:val="0"/>
      <w:marBottom w:val="0"/>
      <w:divBdr>
        <w:top w:val="none" w:sz="0" w:space="0" w:color="auto"/>
        <w:left w:val="none" w:sz="0" w:space="0" w:color="auto"/>
        <w:bottom w:val="none" w:sz="0" w:space="0" w:color="auto"/>
        <w:right w:val="none" w:sz="0" w:space="0" w:color="auto"/>
      </w:divBdr>
      <w:divsChild>
        <w:div w:id="271936412">
          <w:marLeft w:val="0"/>
          <w:marRight w:val="0"/>
          <w:marTop w:val="0"/>
          <w:marBottom w:val="0"/>
          <w:divBdr>
            <w:top w:val="none" w:sz="0" w:space="0" w:color="auto"/>
            <w:left w:val="none" w:sz="0" w:space="0" w:color="auto"/>
            <w:bottom w:val="none" w:sz="0" w:space="0" w:color="auto"/>
            <w:right w:val="none" w:sz="0" w:space="0" w:color="auto"/>
          </w:divBdr>
          <w:divsChild>
            <w:div w:id="2138791199">
              <w:marLeft w:val="0"/>
              <w:marRight w:val="0"/>
              <w:marTop w:val="0"/>
              <w:marBottom w:val="0"/>
              <w:divBdr>
                <w:top w:val="none" w:sz="0" w:space="0" w:color="auto"/>
                <w:left w:val="none" w:sz="0" w:space="0" w:color="auto"/>
                <w:bottom w:val="none" w:sz="0" w:space="0" w:color="auto"/>
                <w:right w:val="none" w:sz="0" w:space="0" w:color="auto"/>
              </w:divBdr>
              <w:divsChild>
                <w:div w:id="117653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6707">
      <w:marLeft w:val="0"/>
      <w:marRight w:val="0"/>
      <w:marTop w:val="0"/>
      <w:marBottom w:val="0"/>
      <w:divBdr>
        <w:top w:val="none" w:sz="0" w:space="0" w:color="auto"/>
        <w:left w:val="none" w:sz="0" w:space="0" w:color="auto"/>
        <w:bottom w:val="none" w:sz="0" w:space="0" w:color="auto"/>
        <w:right w:val="none" w:sz="0" w:space="0" w:color="auto"/>
      </w:divBdr>
      <w:divsChild>
        <w:div w:id="543981346">
          <w:marLeft w:val="0"/>
          <w:marRight w:val="0"/>
          <w:marTop w:val="0"/>
          <w:marBottom w:val="0"/>
          <w:divBdr>
            <w:top w:val="none" w:sz="0" w:space="0" w:color="auto"/>
            <w:left w:val="none" w:sz="0" w:space="0" w:color="auto"/>
            <w:bottom w:val="none" w:sz="0" w:space="0" w:color="auto"/>
            <w:right w:val="none" w:sz="0" w:space="0" w:color="auto"/>
          </w:divBdr>
          <w:divsChild>
            <w:div w:id="1425765238">
              <w:marLeft w:val="0"/>
              <w:marRight w:val="0"/>
              <w:marTop w:val="0"/>
              <w:marBottom w:val="0"/>
              <w:divBdr>
                <w:top w:val="none" w:sz="0" w:space="0" w:color="auto"/>
                <w:left w:val="none" w:sz="0" w:space="0" w:color="auto"/>
                <w:bottom w:val="none" w:sz="0" w:space="0" w:color="auto"/>
                <w:right w:val="none" w:sz="0" w:space="0" w:color="auto"/>
              </w:divBdr>
              <w:divsChild>
                <w:div w:id="133911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522423">
      <w:marLeft w:val="0"/>
      <w:marRight w:val="0"/>
      <w:marTop w:val="0"/>
      <w:marBottom w:val="0"/>
      <w:divBdr>
        <w:top w:val="none" w:sz="0" w:space="0" w:color="auto"/>
        <w:left w:val="none" w:sz="0" w:space="0" w:color="auto"/>
        <w:bottom w:val="none" w:sz="0" w:space="0" w:color="auto"/>
        <w:right w:val="none" w:sz="0" w:space="0" w:color="auto"/>
      </w:divBdr>
      <w:divsChild>
        <w:div w:id="338241104">
          <w:marLeft w:val="0"/>
          <w:marRight w:val="0"/>
          <w:marTop w:val="0"/>
          <w:marBottom w:val="0"/>
          <w:divBdr>
            <w:top w:val="none" w:sz="0" w:space="0" w:color="auto"/>
            <w:left w:val="none" w:sz="0" w:space="0" w:color="auto"/>
            <w:bottom w:val="none" w:sz="0" w:space="0" w:color="auto"/>
            <w:right w:val="none" w:sz="0" w:space="0" w:color="auto"/>
          </w:divBdr>
          <w:divsChild>
            <w:div w:id="456147473">
              <w:marLeft w:val="0"/>
              <w:marRight w:val="0"/>
              <w:marTop w:val="0"/>
              <w:marBottom w:val="0"/>
              <w:divBdr>
                <w:top w:val="none" w:sz="0" w:space="0" w:color="auto"/>
                <w:left w:val="none" w:sz="0" w:space="0" w:color="auto"/>
                <w:bottom w:val="none" w:sz="0" w:space="0" w:color="auto"/>
                <w:right w:val="none" w:sz="0" w:space="0" w:color="auto"/>
              </w:divBdr>
              <w:divsChild>
                <w:div w:id="14281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739538">
      <w:marLeft w:val="0"/>
      <w:marRight w:val="0"/>
      <w:marTop w:val="0"/>
      <w:marBottom w:val="0"/>
      <w:divBdr>
        <w:top w:val="none" w:sz="0" w:space="0" w:color="auto"/>
        <w:left w:val="none" w:sz="0" w:space="0" w:color="auto"/>
        <w:bottom w:val="none" w:sz="0" w:space="0" w:color="auto"/>
        <w:right w:val="none" w:sz="0" w:space="0" w:color="auto"/>
      </w:divBdr>
      <w:divsChild>
        <w:div w:id="2137674727">
          <w:marLeft w:val="0"/>
          <w:marRight w:val="0"/>
          <w:marTop w:val="0"/>
          <w:marBottom w:val="0"/>
          <w:divBdr>
            <w:top w:val="none" w:sz="0" w:space="0" w:color="auto"/>
            <w:left w:val="none" w:sz="0" w:space="0" w:color="auto"/>
            <w:bottom w:val="none" w:sz="0" w:space="0" w:color="auto"/>
            <w:right w:val="none" w:sz="0" w:space="0" w:color="auto"/>
          </w:divBdr>
          <w:divsChild>
            <w:div w:id="281689469">
              <w:marLeft w:val="0"/>
              <w:marRight w:val="0"/>
              <w:marTop w:val="0"/>
              <w:marBottom w:val="0"/>
              <w:divBdr>
                <w:top w:val="none" w:sz="0" w:space="0" w:color="auto"/>
                <w:left w:val="none" w:sz="0" w:space="0" w:color="auto"/>
                <w:bottom w:val="none" w:sz="0" w:space="0" w:color="auto"/>
                <w:right w:val="none" w:sz="0" w:space="0" w:color="auto"/>
              </w:divBdr>
              <w:divsChild>
                <w:div w:id="8624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161/jomr.v8i2.18675" TargetMode="External"/><Relationship Id="rId3" Type="http://schemas.openxmlformats.org/officeDocument/2006/relationships/webSettings" Target="webSettings.xml"/><Relationship Id="rId7" Type="http://schemas.openxmlformats.org/officeDocument/2006/relationships/hyperlink" Target="https://orcid.org/0009-0002-7136-286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2684</Words>
  <Characters>16913</Characters>
  <Application>Microsoft Office Word</Application>
  <DocSecurity>0</DocSecurity>
  <Lines>140</Lines>
  <Paragraphs>39</Paragraphs>
  <ScaleCrop>false</ScaleCrop>
  <HeadingPairs>
    <vt:vector size="2" baseType="variant">
      <vt:variant>
        <vt:lpstr>Titel</vt:lpstr>
      </vt:variant>
      <vt:variant>
        <vt:i4>1</vt:i4>
      </vt:variant>
    </vt:vector>
  </HeadingPairs>
  <TitlesOfParts>
    <vt:vector size="1" baseType="lpstr">
      <vt:lpstr>Explaining the Global Diffusion of Montessori</vt:lpstr>
    </vt:vector>
  </TitlesOfParts>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Explaining the Global Diffusion of Montessori</dc:title>
  <dc:subject/>
  <dc:creator>Sasa Lapter</dc:creator>
  <cp:keywords/>
  <dc:description/>
  <cp:lastModifiedBy>Sasa Lapter</cp:lastModifiedBy>
  <cp:revision>9</cp:revision>
  <dcterms:created xsi:type="dcterms:W3CDTF">2026-03-27T07:24:00Z</dcterms:created>
  <dcterms:modified xsi:type="dcterms:W3CDTF">2026-04-01T14:54:00Z</dcterms:modified>
</cp:coreProperties>
</file>