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0845" w14:textId="77777777" w:rsidR="001D6205" w:rsidRDefault="001D62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45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3930"/>
        <w:gridCol w:w="6615"/>
      </w:tblGrid>
      <w:tr w:rsidR="001D6205" w14:paraId="27B84A8A" w14:textId="77777777">
        <w:tc>
          <w:tcPr>
            <w:tcW w:w="3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E73395" w14:textId="77777777" w:rsidR="001D6205" w:rsidRDefault="00BC2A03">
            <w:pPr>
              <w:spacing w:after="240"/>
              <w:ind w:left="-120" w:right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114300" distB="114300" distL="114300" distR="114300" wp14:anchorId="6E1BC476" wp14:editId="3A4CDBE1">
                  <wp:extent cx="2066925" cy="9144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5B29FE9" w14:textId="77777777" w:rsidR="001D6205" w:rsidRDefault="00BC2A03">
            <w:pPr>
              <w:spacing w:before="240" w:after="240"/>
              <w:ind w:left="-120" w:right="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Commission des standards</w:t>
            </w:r>
          </w:p>
          <w:p w14:paraId="60ADA41B" w14:textId="77777777" w:rsidR="001D6205" w:rsidRDefault="00BC2A03">
            <w:pPr>
              <w:spacing w:before="240"/>
              <w:ind w:left="-120"/>
              <w:rPr>
                <w:rFonts w:ascii="Arial" w:eastAsia="Arial" w:hAnsi="Arial" w:cs="Arial"/>
                <w:i/>
                <w:shd w:val="clear" w:color="auto" w:fill="FFF2CC"/>
              </w:rPr>
            </w:pPr>
            <w:r>
              <w:rPr>
                <w:rFonts w:ascii="Arial" w:eastAsia="Arial" w:hAnsi="Arial" w:cs="Arial"/>
              </w:rPr>
              <w:t xml:space="preserve">REF : CNIG </w:t>
            </w:r>
            <w:proofErr w:type="gramStart"/>
            <w:r>
              <w:rPr>
                <w:rFonts w:ascii="Arial" w:eastAsia="Arial" w:hAnsi="Arial" w:cs="Arial"/>
              </w:rPr>
              <w:t>2025.</w:t>
            </w:r>
            <w:r>
              <w:rPr>
                <w:rFonts w:ascii="Arial" w:eastAsia="Arial" w:hAnsi="Arial" w:cs="Arial"/>
                <w:i/>
                <w:shd w:val="clear" w:color="auto" w:fill="FFF2CC"/>
              </w:rPr>
              <w:t>&lt;</w:t>
            </w:r>
            <w:proofErr w:type="gramEnd"/>
            <w:r>
              <w:rPr>
                <w:rFonts w:ascii="Arial" w:eastAsia="Arial" w:hAnsi="Arial" w:cs="Arial"/>
                <w:i/>
                <w:shd w:val="clear" w:color="auto" w:fill="FFF2CC"/>
              </w:rPr>
              <w:t>xxx&gt;</w:t>
            </w:r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7D8065" w14:textId="77777777" w:rsidR="001D6205" w:rsidRDefault="00BC2A03">
            <w:pPr>
              <w:spacing w:after="240"/>
              <w:ind w:left="-120"/>
              <w:jc w:val="right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 </w:t>
            </w:r>
          </w:p>
          <w:p w14:paraId="69B35B56" w14:textId="77777777" w:rsidR="001D6205" w:rsidRDefault="00BC2A03">
            <w:pPr>
              <w:spacing w:before="240" w:after="240"/>
              <w:ind w:left="-120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Groupe de Travail animé par :</w:t>
            </w:r>
          </w:p>
          <w:p w14:paraId="20C3D85F" w14:textId="77777777" w:rsidR="001D6205" w:rsidRDefault="00BC2A03">
            <w:pPr>
              <w:spacing w:before="240" w:after="240"/>
              <w:ind w:left="-120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 </w:t>
            </w:r>
          </w:p>
          <w:p w14:paraId="1450898F" w14:textId="77777777" w:rsidR="001D6205" w:rsidRDefault="00BC2A03">
            <w:pPr>
              <w:spacing w:before="240" w:after="240"/>
              <w:ind w:left="-120"/>
              <w:jc w:val="center"/>
              <w:rPr>
                <w:rFonts w:ascii="Arial" w:eastAsia="Arial" w:hAnsi="Arial" w:cs="Arial"/>
                <w:i/>
                <w:sz w:val="18"/>
                <w:szCs w:val="18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  <w:shd w:val="clear" w:color="auto" w:fill="FFF2CC"/>
              </w:rPr>
              <w:t>&lt;Insérer logo(s) ou le nom (selon les cas)&gt;</w:t>
            </w:r>
          </w:p>
          <w:p w14:paraId="70B9ECA4" w14:textId="77777777" w:rsidR="001D6205" w:rsidRDefault="00BC2A03">
            <w:pPr>
              <w:spacing w:before="240"/>
              <w:ind w:left="-120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  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ab/>
            </w:r>
          </w:p>
        </w:tc>
      </w:tr>
      <w:tr w:rsidR="001D6205" w14:paraId="3A2F3D14" w14:textId="77777777">
        <w:tc>
          <w:tcPr>
            <w:tcW w:w="105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104674" w14:textId="77777777" w:rsidR="001D6205" w:rsidRDefault="00BC2A03">
            <w:pPr>
              <w:spacing w:after="240"/>
              <w:ind w:left="-120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Mandat du GT CNIG</w:t>
            </w:r>
          </w:p>
          <w:p w14:paraId="5F6BC46E" w14:textId="77777777" w:rsidR="001D6205" w:rsidRDefault="00BC2A03">
            <w:pPr>
              <w:spacing w:before="240"/>
              <w:ind w:left="-120"/>
              <w:jc w:val="center"/>
              <w:rPr>
                <w:rFonts w:ascii="Arial" w:eastAsia="Arial" w:hAnsi="Arial" w:cs="Arial"/>
                <w:b/>
                <w:i/>
                <w:sz w:val="26"/>
                <w:szCs w:val="26"/>
                <w:shd w:val="clear" w:color="auto" w:fill="FFF2CC"/>
              </w:rPr>
            </w:pPr>
            <w:r>
              <w:rPr>
                <w:rFonts w:ascii="Arial" w:eastAsia="Arial" w:hAnsi="Arial" w:cs="Arial"/>
                <w:b/>
                <w:i/>
                <w:sz w:val="36"/>
                <w:szCs w:val="36"/>
                <w:shd w:val="clear" w:color="auto" w:fill="FFF2CC"/>
              </w:rPr>
              <w:t>&lt;Nom du Groupe de travail</w:t>
            </w:r>
            <w:r>
              <w:rPr>
                <w:rFonts w:ascii="Arial" w:eastAsia="Arial" w:hAnsi="Arial" w:cs="Arial"/>
                <w:b/>
                <w:i/>
                <w:sz w:val="26"/>
                <w:szCs w:val="26"/>
                <w:shd w:val="clear" w:color="auto" w:fill="FFF2CC"/>
              </w:rPr>
              <w:t>&gt;</w:t>
            </w:r>
          </w:p>
          <w:p w14:paraId="445B8634" w14:textId="77777777" w:rsidR="001D6205" w:rsidRDefault="00BC2A03">
            <w:pPr>
              <w:spacing w:before="240"/>
              <w:ind w:left="-120"/>
              <w:jc w:val="center"/>
              <w:rPr>
                <w:rFonts w:ascii="Arial" w:eastAsia="Arial" w:hAnsi="Arial" w:cs="Arial"/>
                <w:b/>
                <w:i/>
                <w:sz w:val="26"/>
                <w:szCs w:val="26"/>
                <w:shd w:val="clear" w:color="auto" w:fill="FFF2CC"/>
              </w:rPr>
            </w:pPr>
            <w:r>
              <w:rPr>
                <w:rFonts w:ascii="Arial" w:eastAsia="Arial" w:hAnsi="Arial" w:cs="Arial"/>
                <w:b/>
                <w:i/>
                <w:sz w:val="26"/>
                <w:szCs w:val="26"/>
                <w:shd w:val="clear" w:color="auto" w:fill="FFF2CC"/>
              </w:rPr>
              <w:t>&lt;</w:t>
            </w:r>
            <w:proofErr w:type="gramStart"/>
            <w:r>
              <w:rPr>
                <w:rFonts w:ascii="Arial" w:eastAsia="Arial" w:hAnsi="Arial" w:cs="Arial"/>
                <w:b/>
                <w:i/>
                <w:sz w:val="26"/>
                <w:szCs w:val="26"/>
                <w:shd w:val="clear" w:color="auto" w:fill="FFF2CC"/>
              </w:rPr>
              <w:t>intégrer</w:t>
            </w:r>
            <w:proofErr w:type="gramEnd"/>
            <w:r>
              <w:rPr>
                <w:rFonts w:ascii="Arial" w:eastAsia="Arial" w:hAnsi="Arial" w:cs="Arial"/>
                <w:b/>
                <w:i/>
                <w:sz w:val="26"/>
                <w:szCs w:val="26"/>
                <w:shd w:val="clear" w:color="auto" w:fill="FFF2CC"/>
              </w:rPr>
              <w:t xml:space="preserve"> le lien vers la page du GT au nom&gt;</w:t>
            </w:r>
          </w:p>
          <w:p w14:paraId="0638555B" w14:textId="77777777" w:rsidR="001D6205" w:rsidRDefault="001D6205">
            <w:pPr>
              <w:spacing w:before="240"/>
              <w:ind w:left="-120"/>
              <w:jc w:val="center"/>
              <w:rPr>
                <w:rFonts w:ascii="Arial" w:eastAsia="Arial" w:hAnsi="Arial" w:cs="Arial"/>
                <w:b/>
                <w:sz w:val="26"/>
                <w:szCs w:val="26"/>
                <w:highlight w:val="yellow"/>
              </w:rPr>
            </w:pPr>
          </w:p>
        </w:tc>
      </w:tr>
    </w:tbl>
    <w:p w14:paraId="41470ADF" w14:textId="77777777" w:rsidR="001D6205" w:rsidRDefault="001D6205">
      <w:pPr>
        <w:rPr>
          <w:rFonts w:ascii="Arial" w:eastAsia="Arial" w:hAnsi="Arial" w:cs="Arial"/>
        </w:rPr>
      </w:pPr>
    </w:p>
    <w:p w14:paraId="5D78E859" w14:textId="77777777" w:rsidR="001D6205" w:rsidRDefault="001D6205">
      <w:pPr>
        <w:rPr>
          <w:rFonts w:ascii="Arial" w:eastAsia="Arial" w:hAnsi="Arial" w:cs="Arial"/>
        </w:rPr>
      </w:pPr>
    </w:p>
    <w:tbl>
      <w:tblPr>
        <w:tblStyle w:val="a0"/>
        <w:tblW w:w="10545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8385"/>
      </w:tblGrid>
      <w:tr w:rsidR="001D6205" w14:paraId="1D6D7741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768849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Statut</w:t>
            </w:r>
          </w:p>
        </w:tc>
        <w:tc>
          <w:tcPr>
            <w:tcW w:w="8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705DB" w14:textId="77777777" w:rsidR="001D6205" w:rsidRDefault="00BC2A03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En projet : version </w:t>
            </w:r>
            <w:r>
              <w:rPr>
                <w:rFonts w:ascii="Arial" w:eastAsia="Arial" w:hAnsi="Arial" w:cs="Arial"/>
                <w:sz w:val="20"/>
                <w:szCs w:val="20"/>
                <w:shd w:val="clear" w:color="auto" w:fill="FFF2CC"/>
              </w:rPr>
              <w:t>&lt;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FF2CC"/>
              </w:rPr>
              <w:t>x.x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shd w:val="clear" w:color="auto" w:fill="FFF2CC"/>
              </w:rPr>
              <w:t>&gt;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du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&lt;date&gt;</w:t>
            </w:r>
          </w:p>
          <w:p w14:paraId="5D8851EA" w14:textId="77777777" w:rsidR="001D6205" w:rsidRDefault="00BC2A03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Présenté en commission des standards du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&lt;date&gt;</w:t>
            </w:r>
          </w:p>
          <w:p w14:paraId="51BB670E" w14:textId="77777777" w:rsidR="001D6205" w:rsidRDefault="00BC2A03">
            <w:pPr>
              <w:numPr>
                <w:ilvl w:val="0"/>
                <w:numId w:val="1"/>
              </w:numPr>
              <w:spacing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Validé en commission des standards du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&lt;date&gt;</w:t>
            </w:r>
          </w:p>
        </w:tc>
      </w:tr>
      <w:tr w:rsidR="001D6205" w14:paraId="3BCA1DC4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84B310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Définitions préalables</w:t>
            </w:r>
          </w:p>
        </w:tc>
        <w:tc>
          <w:tcPr>
            <w:tcW w:w="8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613FF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&lt;Principaux concepts de la thématique&gt;</w:t>
            </w:r>
          </w:p>
        </w:tc>
      </w:tr>
      <w:tr w:rsidR="001D6205" w14:paraId="5D14A910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E4B30E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Enjeux et problématiques à traiter </w:t>
            </w:r>
          </w:p>
        </w:tc>
        <w:tc>
          <w:tcPr>
            <w:tcW w:w="8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60B89" w14:textId="77777777" w:rsidR="001D6205" w:rsidRDefault="00BC2A03">
            <w:pPr>
              <w:spacing w:before="57"/>
              <w:jc w:val="both"/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Enjeux </w:t>
            </w:r>
          </w:p>
          <w:p w14:paraId="6DE54C60" w14:textId="77777777" w:rsidR="001D6205" w:rsidRDefault="00BC2A03">
            <w:pPr>
              <w:spacing w:before="57"/>
              <w:jc w:val="both"/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</w:t>
            </w: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besoins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 exprimés, identifier les liens avec d'autres GT et standards, historique des travaux dont la suite est reprise, cas d'usage envisagés, etc.&gt;</w:t>
            </w:r>
          </w:p>
          <w:p w14:paraId="10AFF544" w14:textId="77777777" w:rsidR="001D6205" w:rsidRDefault="00BC2A03">
            <w:pPr>
              <w:spacing w:before="57"/>
              <w:jc w:val="both"/>
              <w:rPr>
                <w:rFonts w:ascii="Arial" w:eastAsia="Arial" w:hAnsi="Arial" w:cs="Arial"/>
                <w:b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Présentation effectuée devant la </w:t>
            </w:r>
            <w:hyperlink r:id="rId8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Commission besoins et usages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 xml:space="preserve"> du :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&lt;date&gt;</w:t>
            </w:r>
          </w:p>
          <w:p w14:paraId="4960E4E1" w14:textId="77777777" w:rsidR="001D6205" w:rsidRDefault="001D6205">
            <w:pPr>
              <w:spacing w:before="57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53967E7" w14:textId="77777777" w:rsidR="001D6205" w:rsidRDefault="00BC2A03">
            <w:pPr>
              <w:spacing w:before="57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Contexte règlementaire : </w:t>
            </w:r>
          </w:p>
          <w:p w14:paraId="2653CC6E" w14:textId="77777777" w:rsidR="001D6205" w:rsidRDefault="00BC2A03">
            <w:pPr>
              <w:numPr>
                <w:ilvl w:val="0"/>
                <w:numId w:val="2"/>
              </w:numPr>
              <w:spacing w:before="5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</w:t>
            </w: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citer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 les lois, décrets, arrêtés, etc. et expliquer leur lien avec la thématique&gt;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</w:p>
          <w:p w14:paraId="77D664AF" w14:textId="77777777" w:rsidR="001D6205" w:rsidRDefault="00BC2A0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</w:t>
            </w: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le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 cas échéant, indiquer si la thématique relève de la directive INSPIRE et préciser l’annexe et le thème correspondants&gt;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</w:p>
          <w:p w14:paraId="76E18DC6" w14:textId="77777777" w:rsidR="001D6205" w:rsidRDefault="001D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</w:p>
          <w:p w14:paraId="4608DD0A" w14:textId="77777777" w:rsidR="001D6205" w:rsidRDefault="001D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</w:p>
        </w:tc>
      </w:tr>
      <w:tr w:rsidR="001D6205" w14:paraId="2E2493DC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6C23F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Objectifs opérationnels du GT</w:t>
            </w:r>
          </w:p>
        </w:tc>
        <w:tc>
          <w:tcPr>
            <w:tcW w:w="8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6D942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jc w:val="both"/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&lt;Réaliser un standard pour les données de </w:t>
            </w: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la  thématique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&gt;</w:t>
            </w:r>
          </w:p>
          <w:p w14:paraId="7E7981E1" w14:textId="77777777" w:rsidR="001D6205" w:rsidRDefault="001D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6788AD4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jc w:val="both"/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&lt;(facultatif) Réaliser un état des lieux sur la thématique, faciliter le déploiement du standard, faciliter la constitution d’un référentiel, faire le lien avec les autres travaux du CNIG&gt;</w:t>
            </w:r>
          </w:p>
          <w:p w14:paraId="2972A4AF" w14:textId="77777777" w:rsidR="001D6205" w:rsidRDefault="001D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1D6205" w14:paraId="5BE10EE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4920EF" w14:textId="77777777" w:rsidR="001D6205" w:rsidRDefault="00BC2A03">
            <w:pPr>
              <w:spacing w:line="288" w:lineRule="auto"/>
              <w:ind w:left="-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Pilotage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814BA4" w14:textId="77777777" w:rsidR="001D6205" w:rsidRDefault="00BC2A03">
            <w:pPr>
              <w:spacing w:before="60" w:line="288" w:lineRule="auto"/>
              <w:ind w:left="-40"/>
              <w:jc w:val="both"/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</w:t>
            </w: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personne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 physique ou entité qui porte le projet (tel qu’un sponsor</w:t>
            </w:r>
            <w:hyperlink r:id="rId9">
              <w:r>
                <w:rPr>
                  <w:rFonts w:ascii="Arial" w:eastAsia="Arial" w:hAnsi="Arial" w:cs="Arial"/>
                  <w:i/>
                  <w:sz w:val="20"/>
                  <w:szCs w:val="20"/>
                  <w:shd w:val="clear" w:color="auto" w:fill="FFF2CC"/>
                </w:rPr>
                <w:t xml:space="preserve"> </w:t>
              </w:r>
            </w:hyperlink>
            <w:hyperlink r:id="rId10">
              <w:r>
                <w:rPr>
                  <w:rFonts w:ascii="Arial" w:eastAsia="Arial" w:hAnsi="Arial" w:cs="Arial"/>
                  <w:i/>
                  <w:color w:val="1155CC"/>
                  <w:sz w:val="20"/>
                  <w:szCs w:val="20"/>
                  <w:u w:val="single"/>
                  <w:shd w:val="clear" w:color="auto" w:fill="FFF2CC"/>
                </w:rPr>
                <w:t xml:space="preserve">pour les startups d’Etat de </w:t>
              </w:r>
              <w:proofErr w:type="spellStart"/>
              <w:r>
                <w:rPr>
                  <w:rFonts w:ascii="Arial" w:eastAsia="Arial" w:hAnsi="Arial" w:cs="Arial"/>
                  <w:i/>
                  <w:color w:val="1155CC"/>
                  <w:sz w:val="20"/>
                  <w:szCs w:val="20"/>
                  <w:u w:val="single"/>
                  <w:shd w:val="clear" w:color="auto" w:fill="FFF2CC"/>
                </w:rPr>
                <w:t>beta.gouv</w:t>
              </w:r>
              <w:proofErr w:type="spellEnd"/>
            </w:hyperlink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) - préciser l’administration centrale et bureau métier si pilotage ministériel) &gt;</w:t>
            </w:r>
          </w:p>
          <w:p w14:paraId="773F8BBF" w14:textId="77777777" w:rsidR="001D6205" w:rsidRDefault="001D6205">
            <w:pPr>
              <w:spacing w:before="5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6205" w14:paraId="1A15D55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0693B4" w14:textId="77777777" w:rsidR="001D6205" w:rsidRDefault="00BC2A03">
            <w:pPr>
              <w:spacing w:line="288" w:lineRule="auto"/>
              <w:ind w:left="-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Animation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5D5906" w14:textId="77777777" w:rsidR="001D6205" w:rsidRDefault="00BC2A03">
            <w:pPr>
              <w:spacing w:before="60" w:line="288" w:lineRule="auto"/>
              <w:ind w:left="-40"/>
              <w:jc w:val="both"/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</w:t>
            </w: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nom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 et organisme d’appartenance de l’animateur du GT (une animation en binôme ou trinôme est généralement souhaitable) &gt;</w:t>
            </w:r>
          </w:p>
          <w:p w14:paraId="772D25F3" w14:textId="77777777" w:rsidR="001D6205" w:rsidRDefault="001D6205">
            <w:pPr>
              <w:spacing w:before="60" w:line="288" w:lineRule="auto"/>
              <w:ind w:left="-40"/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</w:p>
        </w:tc>
      </w:tr>
      <w:tr w:rsidR="001D6205" w14:paraId="4F3FE311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61A09" w14:textId="77777777" w:rsidR="001D6205" w:rsidRDefault="00BC2A0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Participants</w:t>
            </w:r>
          </w:p>
        </w:tc>
        <w:tc>
          <w:tcPr>
            <w:tcW w:w="8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1A449" w14:textId="77777777" w:rsidR="001D6205" w:rsidRDefault="00BC2A03">
            <w:pPr>
              <w:spacing w:before="57"/>
              <w:jc w:val="both"/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</w:t>
            </w: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identification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 des organismes participants sûrs/indispensables et pressentis&gt;</w:t>
            </w:r>
          </w:p>
          <w:p w14:paraId="76485643" w14:textId="77777777" w:rsidR="001D6205" w:rsidRDefault="001D6205">
            <w:pPr>
              <w:spacing w:before="57"/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</w:p>
          <w:p w14:paraId="50224F0F" w14:textId="77777777" w:rsidR="001D6205" w:rsidRDefault="00BC2A03">
            <w:pPr>
              <w:spacing w:before="5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► Le groupe de travail est ouvert à toutes les parties prenantes (contacter l’animateur pour le rejoindre).</w:t>
            </w:r>
          </w:p>
        </w:tc>
      </w:tr>
      <w:tr w:rsidR="001D6205" w14:paraId="565A27A6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6DD3D" w14:textId="15EDF662" w:rsidR="001D6205" w:rsidRDefault="00112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Etapes prévues</w:t>
            </w:r>
          </w:p>
        </w:tc>
        <w:tc>
          <w:tcPr>
            <w:tcW w:w="8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253BC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Lancement du groupe de travail</w:t>
            </w:r>
          </w:p>
          <w:p w14:paraId="7DA346AF" w14:textId="77777777" w:rsidR="001D6205" w:rsidRDefault="00BC2A0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</w:t>
            </w: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cadrage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 des objectifs avec les acteurs&gt;</w:t>
            </w:r>
          </w:p>
          <w:p w14:paraId="7BDB9D49" w14:textId="77777777" w:rsidR="001D6205" w:rsidRDefault="00BC2A0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&lt;(facultatif) sous-groupes et leurs objectifs&gt; </w:t>
            </w:r>
          </w:p>
          <w:p w14:paraId="332DE125" w14:textId="77777777" w:rsidR="001D6205" w:rsidRDefault="001D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2232A60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Synthèse du besoin</w:t>
            </w:r>
          </w:p>
          <w:p w14:paraId="1A1D67DD" w14:textId="77777777" w:rsidR="001D6205" w:rsidRDefault="00BC2A0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</w:t>
            </w: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recensement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 des besoins : approfondissement de la connaissance de l'existant (par exemple : état des lieux, bibliographie, inventaire des supports/initiatives, veille technique pour comparaison de l'existant et recensement des obligations réglementaires, harmonisation des termes&gt;</w:t>
            </w:r>
          </w:p>
          <w:p w14:paraId="592F13E8" w14:textId="77777777" w:rsidR="001D6205" w:rsidRDefault="001D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7E1B97B3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Élaboration du standard </w:t>
            </w:r>
          </w:p>
          <w:p w14:paraId="0397A7DD" w14:textId="77777777" w:rsidR="001D6205" w:rsidRDefault="001D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</w:pPr>
          </w:p>
          <w:p w14:paraId="6C0F8A3F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Processus de diffusion et fourniture de ressources</w:t>
            </w:r>
          </w:p>
          <w:p w14:paraId="2B377F3C" w14:textId="77777777" w:rsidR="001D6205" w:rsidRDefault="00BC2A0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</w:t>
            </w: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production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 de jeux et de gabarits de données, accompagnement des utilisateurs&gt;</w:t>
            </w:r>
          </w:p>
          <w:p w14:paraId="5DA7CB2A" w14:textId="77777777" w:rsidR="001D6205" w:rsidRDefault="001D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79B236B7" w14:textId="77777777" w:rsidR="00112088" w:rsidRDefault="00112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112088">
              <w:rPr>
                <w:rFonts w:ascii="Arial" w:eastAsia="Arial" w:hAnsi="Arial" w:cs="Arial"/>
                <w:b/>
                <w:bCs/>
                <w:i/>
                <w:sz w:val="20"/>
                <w:szCs w:val="20"/>
                <w:shd w:val="clear" w:color="auto" w:fill="FFF2CC"/>
              </w:rPr>
              <w:t>&lt;Autres étapes&gt;</w:t>
            </w:r>
            <w:r w:rsidRPr="00112088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0B18ED74" w14:textId="6D2D30B3" w:rsidR="00112088" w:rsidRPr="00112088" w:rsidRDefault="00112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1D6205" w14:paraId="0591EFD1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AFE119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Livrables</w:t>
            </w:r>
          </w:p>
        </w:tc>
        <w:tc>
          <w:tcPr>
            <w:tcW w:w="8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B551A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Nouveau(x) standard(s) CNIG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&lt;thématique&gt;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(conforme(s) au modèle de standard)</w:t>
            </w:r>
          </w:p>
          <w:p w14:paraId="1BDC71D5" w14:textId="77777777" w:rsidR="001D6205" w:rsidRDefault="00BC2A0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modèle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de données (au format UML par exemple), catalogue d'objets, consignes d'implémentation, consignes de saisie de métadonnées,</w:t>
            </w:r>
          </w:p>
          <w:p w14:paraId="7307B25F" w14:textId="77777777" w:rsidR="001D6205" w:rsidRDefault="00BC2A0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maintenance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évolutive du standard CNIG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&lt;thématique&gt;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14:paraId="0952D6FC" w14:textId="77777777" w:rsidR="001D6205" w:rsidRDefault="00BC2A0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obligatoire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) référencement du standard sur </w:t>
            </w:r>
            <w:hyperlink r:id="rId11">
              <w:r>
                <w:rPr>
                  <w:rFonts w:ascii="Arial" w:eastAsia="Arial" w:hAnsi="Arial" w:cs="Arial"/>
                  <w:sz w:val="20"/>
                  <w:szCs w:val="20"/>
                  <w:u w:val="single"/>
                </w:rPr>
                <w:t>schema.data.gouv.fr</w:t>
              </w:r>
            </w:hyperlink>
          </w:p>
          <w:p w14:paraId="4A0E2763" w14:textId="18F8C7E2" w:rsidR="001D6205" w:rsidRDefault="00BC2A03">
            <w:pPr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&lt;(facultatif) schéma de données intégré à schema.</w:t>
            </w: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data.gouv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&gt;</w:t>
            </w:r>
          </w:p>
          <w:p w14:paraId="1C09D064" w14:textId="77777777" w:rsidR="001D6205" w:rsidRDefault="00BC2A03">
            <w:pPr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&lt;(facultatif) gabarit et jeux-tests&gt;</w:t>
            </w:r>
          </w:p>
          <w:p w14:paraId="3F8C547C" w14:textId="77777777" w:rsidR="001D6205" w:rsidRDefault="001D620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6205" w14:paraId="6B5270F7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9E570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Durée du mandat</w:t>
            </w:r>
          </w:p>
        </w:tc>
        <w:tc>
          <w:tcPr>
            <w:tcW w:w="8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3E296" w14:textId="2A22BA98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jc w:val="both"/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</w:t>
            </w: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durée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 xml:space="preserve"> prévue&gt;</w:t>
            </w:r>
          </w:p>
          <w:p w14:paraId="45A879B8" w14:textId="77777777" w:rsidR="001D6205" w:rsidRDefault="001D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6205" w14:paraId="1568F9B3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C4ADDD" w14:textId="77777777" w:rsidR="001D6205" w:rsidRDefault="00BC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Calendrier prévisionnel</w:t>
            </w:r>
          </w:p>
        </w:tc>
        <w:tc>
          <w:tcPr>
            <w:tcW w:w="8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ED420" w14:textId="77777777" w:rsidR="001D6205" w:rsidRDefault="00BC2A0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lancement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du GT CNIG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&lt;thématique&gt; - &lt;date&gt;</w:t>
            </w:r>
          </w:p>
          <w:p w14:paraId="232C8520" w14:textId="77777777" w:rsidR="001D6205" w:rsidRDefault="00BC2A0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élaboration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du standard -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&lt;période&gt;</w:t>
            </w:r>
          </w:p>
          <w:p w14:paraId="7DFBEA9F" w14:textId="77777777" w:rsidR="001D6205" w:rsidRDefault="00BC2A0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facultatif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) fréquence des réunions -</w:t>
            </w:r>
            <w:r>
              <w:rPr>
                <w:rFonts w:ascii="Arial" w:eastAsia="Arial" w:hAnsi="Arial" w:cs="Arial"/>
                <w:sz w:val="20"/>
                <w:szCs w:val="20"/>
                <w:shd w:val="clear" w:color="auto" w:fill="FFF2CC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&lt;fréquence&gt;</w:t>
            </w:r>
          </w:p>
          <w:p w14:paraId="4464D956" w14:textId="77777777" w:rsidR="001D6205" w:rsidRDefault="00BC2A0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facultatif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) points d’étapes -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&lt;échéances importantes&gt;</w:t>
            </w:r>
          </w:p>
          <w:p w14:paraId="6BF29095" w14:textId="77777777" w:rsidR="001D6205" w:rsidRDefault="00BC2A0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appel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à commentaires -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&lt;estimation&gt;</w:t>
            </w:r>
          </w:p>
          <w:p w14:paraId="53A183E3" w14:textId="77777777" w:rsidR="001D6205" w:rsidRDefault="00BC2A0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validation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en commission des standards - </w:t>
            </w:r>
            <w:r>
              <w:rPr>
                <w:rFonts w:ascii="Arial" w:eastAsia="Arial" w:hAnsi="Arial" w:cs="Arial"/>
                <w:i/>
                <w:sz w:val="20"/>
                <w:szCs w:val="20"/>
                <w:shd w:val="clear" w:color="auto" w:fill="FFF2CC"/>
              </w:rPr>
              <w:t>&lt;estimation&gt;</w:t>
            </w:r>
          </w:p>
          <w:p w14:paraId="764D7AB2" w14:textId="77777777" w:rsidR="001D6205" w:rsidRDefault="001D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</w:p>
        </w:tc>
      </w:tr>
    </w:tbl>
    <w:p w14:paraId="77400564" w14:textId="77777777" w:rsidR="001D6205" w:rsidRDefault="001D6205">
      <w:pPr>
        <w:rPr>
          <w:rFonts w:ascii="Arial" w:eastAsia="Arial" w:hAnsi="Arial" w:cs="Arial"/>
        </w:rPr>
      </w:pPr>
    </w:p>
    <w:sectPr w:rsidR="001D6205">
      <w:pgSz w:w="12240" w:h="15840"/>
      <w:pgMar w:top="850" w:right="850" w:bottom="680" w:left="6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7D77A" w14:textId="77777777" w:rsidR="00595001" w:rsidRDefault="00595001" w:rsidP="00A03956">
      <w:r>
        <w:separator/>
      </w:r>
    </w:p>
  </w:endnote>
  <w:endnote w:type="continuationSeparator" w:id="0">
    <w:p w14:paraId="5113BF1F" w14:textId="77777777" w:rsidR="00595001" w:rsidRDefault="00595001" w:rsidP="00A0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B433D" w14:textId="77777777" w:rsidR="00595001" w:rsidRDefault="00595001" w:rsidP="00A03956">
      <w:r>
        <w:separator/>
      </w:r>
    </w:p>
  </w:footnote>
  <w:footnote w:type="continuationSeparator" w:id="0">
    <w:p w14:paraId="488C0CAF" w14:textId="77777777" w:rsidR="00595001" w:rsidRDefault="00595001" w:rsidP="00A03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6FC0"/>
    <w:multiLevelType w:val="multilevel"/>
    <w:tmpl w:val="E7DA2CC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●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●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1" w15:restartNumberingAfterBreak="0">
    <w:nsid w:val="10B63BF2"/>
    <w:multiLevelType w:val="multilevel"/>
    <w:tmpl w:val="D10AF12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●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●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2" w15:restartNumberingAfterBreak="0">
    <w:nsid w:val="1EF12E5A"/>
    <w:multiLevelType w:val="multilevel"/>
    <w:tmpl w:val="C8B68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834CAC"/>
    <w:multiLevelType w:val="multilevel"/>
    <w:tmpl w:val="688EA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CF5C1F"/>
    <w:multiLevelType w:val="multilevel"/>
    <w:tmpl w:val="A1D62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205"/>
    <w:rsid w:val="00112088"/>
    <w:rsid w:val="001D6205"/>
    <w:rsid w:val="0026333F"/>
    <w:rsid w:val="00595001"/>
    <w:rsid w:val="00A03956"/>
    <w:rsid w:val="00BC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04A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0395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03956"/>
  </w:style>
  <w:style w:type="paragraph" w:styleId="Pieddepage">
    <w:name w:val="footer"/>
    <w:basedOn w:val="Normal"/>
    <w:link w:val="PieddepageCar"/>
    <w:uiPriority w:val="99"/>
    <w:unhideWhenUsed/>
    <w:rsid w:val="00A0395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03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ig.gouv.fr/IMG/pdf/221208_compte_rendu_commission_besoins_et_usages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chema.data.gouv.f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eta.gouv.fr/approche/spons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ta.gouv.fr/approche/spons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2025-03-28T15:05:00Z</dcterms:created>
  <dcterms:modified xsi:type="dcterms:W3CDTF">2025-06-11T09:50:00Z</dcterms:modified>
</cp:coreProperties>
</file>