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02F7" w:rsidRPr="004342C5" w:rsidRDefault="0045390A" w:rsidP="00142700">
      <w:pPr>
        <w:pStyle w:val="Heading2"/>
        <w:spacing w:before="0"/>
        <w:contextualSpacing w:val="0"/>
        <w:jc w:val="both"/>
        <w:rPr>
          <w:rFonts w:asciiTheme="minorHAnsi" w:hAnsiTheme="minorHAnsi"/>
          <w:sz w:val="24"/>
          <w:szCs w:val="24"/>
        </w:rPr>
      </w:pPr>
      <w:bookmarkStart w:id="0" w:name="h.qjoy4d1ou3s3" w:colFirst="0" w:colLast="0"/>
      <w:bookmarkStart w:id="1" w:name="h.rdd7yihkajmo" w:colFirst="0" w:colLast="0"/>
      <w:bookmarkStart w:id="2" w:name="h.5lh603hhxs6o" w:colFirst="0" w:colLast="0"/>
      <w:bookmarkStart w:id="3" w:name="_GoBack"/>
      <w:bookmarkEnd w:id="0"/>
      <w:bookmarkEnd w:id="1"/>
      <w:bookmarkEnd w:id="2"/>
      <w:bookmarkEnd w:id="3"/>
      <w:r w:rsidRPr="004342C5">
        <w:rPr>
          <w:rFonts w:asciiTheme="minorHAnsi" w:hAnsiTheme="minorHAnsi"/>
          <w:sz w:val="24"/>
          <w:szCs w:val="24"/>
        </w:rPr>
        <w:t>Executive Summary:</w:t>
      </w:r>
    </w:p>
    <w:p w:rsidR="00A73CD2"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The Open Data </w:t>
      </w:r>
      <w:r w:rsidR="00A73CD2" w:rsidRPr="004342C5">
        <w:rPr>
          <w:rFonts w:asciiTheme="minorHAnsi" w:hAnsiTheme="minorHAnsi"/>
          <w:sz w:val="24"/>
          <w:szCs w:val="24"/>
        </w:rPr>
        <w:t xml:space="preserve">User Group (ODUG) is an independent </w:t>
      </w:r>
      <w:r w:rsidR="004841B0" w:rsidRPr="004342C5">
        <w:rPr>
          <w:rFonts w:asciiTheme="minorHAnsi" w:hAnsiTheme="minorHAnsi"/>
          <w:sz w:val="24"/>
          <w:szCs w:val="24"/>
        </w:rPr>
        <w:t>advisory group to the G</w:t>
      </w:r>
      <w:r w:rsidR="00A73CD2" w:rsidRPr="004342C5">
        <w:rPr>
          <w:rFonts w:asciiTheme="minorHAnsi" w:hAnsiTheme="minorHAnsi"/>
          <w:sz w:val="24"/>
          <w:szCs w:val="24"/>
        </w:rPr>
        <w:t xml:space="preserve">overnment on the release of Public Sector Information </w:t>
      </w:r>
      <w:r w:rsidR="004841B0" w:rsidRPr="004342C5">
        <w:rPr>
          <w:rFonts w:asciiTheme="minorHAnsi" w:hAnsiTheme="minorHAnsi"/>
          <w:sz w:val="24"/>
          <w:szCs w:val="24"/>
        </w:rPr>
        <w:t xml:space="preserve">(PSI) </w:t>
      </w:r>
      <w:r w:rsidR="00A73CD2" w:rsidRPr="004342C5">
        <w:rPr>
          <w:rFonts w:asciiTheme="minorHAnsi" w:hAnsiTheme="minorHAnsi"/>
          <w:sz w:val="24"/>
          <w:szCs w:val="24"/>
        </w:rPr>
        <w:t>as Open Data for economic benefit. ODUG members are volunteers chosen to represent all sectors of the data use</w:t>
      </w:r>
      <w:r w:rsidR="004841B0" w:rsidRPr="004342C5">
        <w:rPr>
          <w:rFonts w:asciiTheme="minorHAnsi" w:hAnsiTheme="minorHAnsi"/>
          <w:sz w:val="24"/>
          <w:szCs w:val="24"/>
        </w:rPr>
        <w:t>r</w:t>
      </w:r>
      <w:r w:rsidR="00A73CD2" w:rsidRPr="004342C5">
        <w:rPr>
          <w:rFonts w:asciiTheme="minorHAnsi" w:hAnsiTheme="minorHAnsi"/>
          <w:sz w:val="24"/>
          <w:szCs w:val="24"/>
        </w:rPr>
        <w:t xml:space="preserve"> community including individuals, voluntary groups, and both public and private sector organisations. ODUG </w:t>
      </w:r>
      <w:r w:rsidR="003D0F77">
        <w:rPr>
          <w:rFonts w:asciiTheme="minorHAnsi" w:hAnsiTheme="minorHAnsi"/>
          <w:sz w:val="24"/>
          <w:szCs w:val="24"/>
        </w:rPr>
        <w:t>provides evidence of</w:t>
      </w:r>
      <w:r w:rsidR="00A73CD2" w:rsidRPr="004342C5">
        <w:rPr>
          <w:rFonts w:asciiTheme="minorHAnsi" w:hAnsiTheme="minorHAnsi"/>
          <w:sz w:val="24"/>
          <w:szCs w:val="24"/>
        </w:rPr>
        <w:t xml:space="preserve"> the real-world demand for open data and works across public sector information holders (PSIHs) to promote the release of </w:t>
      </w:r>
      <w:r w:rsidR="000E088C" w:rsidRPr="004342C5">
        <w:rPr>
          <w:rFonts w:asciiTheme="minorHAnsi" w:hAnsiTheme="minorHAnsi"/>
          <w:sz w:val="24"/>
          <w:szCs w:val="24"/>
        </w:rPr>
        <w:t xml:space="preserve">public </w:t>
      </w:r>
      <w:r w:rsidR="00A73CD2" w:rsidRPr="004342C5">
        <w:rPr>
          <w:rFonts w:asciiTheme="minorHAnsi" w:hAnsiTheme="minorHAnsi"/>
          <w:sz w:val="24"/>
          <w:szCs w:val="24"/>
        </w:rPr>
        <w:t>datasets as open data. ODUG also has strong interest in the delivery of a robust National Information Infrastructure (NII)</w:t>
      </w:r>
      <w:r w:rsidR="004841B0" w:rsidRPr="004342C5">
        <w:rPr>
          <w:rFonts w:asciiTheme="minorHAnsi" w:hAnsiTheme="minorHAnsi"/>
          <w:sz w:val="24"/>
          <w:szCs w:val="24"/>
        </w:rPr>
        <w:t>.</w:t>
      </w:r>
    </w:p>
    <w:p w:rsidR="009E2AB2" w:rsidRDefault="009E2AB2" w:rsidP="00142700">
      <w:pPr>
        <w:pStyle w:val="Normal1"/>
        <w:jc w:val="both"/>
        <w:rPr>
          <w:rFonts w:asciiTheme="minorHAnsi" w:hAnsiTheme="minorHAnsi"/>
          <w:sz w:val="24"/>
          <w:szCs w:val="24"/>
        </w:rPr>
      </w:pPr>
    </w:p>
    <w:p w:rsidR="002A12F6" w:rsidRDefault="00A73CD2" w:rsidP="002A12F6">
      <w:pPr>
        <w:rPr>
          <w:rFonts w:asciiTheme="minorHAnsi" w:hAnsiTheme="minorHAnsi"/>
          <w:szCs w:val="22"/>
        </w:rPr>
      </w:pPr>
      <w:r w:rsidRPr="004342C5">
        <w:rPr>
          <w:rFonts w:asciiTheme="minorHAnsi" w:hAnsiTheme="minorHAnsi"/>
          <w:sz w:val="24"/>
          <w:szCs w:val="24"/>
        </w:rPr>
        <w:t xml:space="preserve">ODUG  </w:t>
      </w:r>
      <w:r w:rsidR="0045390A" w:rsidRPr="004342C5">
        <w:rPr>
          <w:rFonts w:asciiTheme="minorHAnsi" w:hAnsiTheme="minorHAnsi"/>
          <w:sz w:val="24"/>
          <w:szCs w:val="24"/>
        </w:rPr>
        <w:t xml:space="preserve">thanks The National Archives for the opportunity to comment on the UK Government’s proposed implementation of the amended EU Directive on the re-use of public sector </w:t>
      </w:r>
      <w:r w:rsidR="0045390A" w:rsidRPr="002A12F6">
        <w:rPr>
          <w:rFonts w:asciiTheme="minorHAnsi" w:hAnsiTheme="minorHAnsi"/>
          <w:szCs w:val="22"/>
        </w:rPr>
        <w:t>information (Directive 2013/37/EU) (PSI Directive)</w:t>
      </w:r>
      <w:r w:rsidR="002A12F6">
        <w:rPr>
          <w:rFonts w:asciiTheme="minorHAnsi" w:hAnsiTheme="minorHAnsi"/>
          <w:szCs w:val="22"/>
        </w:rPr>
        <w:t xml:space="preserve"> </w:t>
      </w:r>
      <w:hyperlink r:id="rId10" w:history="1">
        <w:r w:rsidR="002A12F6" w:rsidRPr="00F07FED">
          <w:rPr>
            <w:rStyle w:val="Hyperlink"/>
            <w:rFonts w:asciiTheme="minorHAnsi" w:hAnsiTheme="minorHAnsi"/>
            <w:szCs w:val="22"/>
          </w:rPr>
          <w:t>https://www.gov.uk/government/consultations/uk-implementation-of-directive-201337eu-on-the-reuse-of-public-sector-information</w:t>
        </w:r>
      </w:hyperlink>
    </w:p>
    <w:p w:rsidR="002A12F6" w:rsidRPr="002A12F6" w:rsidRDefault="002A12F6" w:rsidP="002A12F6">
      <w:pPr>
        <w:rPr>
          <w:rFonts w:asciiTheme="minorHAnsi" w:eastAsia="Times New Roman" w:hAnsiTheme="minorHAnsi"/>
          <w:szCs w:val="22"/>
        </w:rPr>
      </w:pPr>
    </w:p>
    <w:p w:rsidR="004841B0" w:rsidRPr="004342C5" w:rsidRDefault="000E088C" w:rsidP="00142700">
      <w:pPr>
        <w:pStyle w:val="Normal1"/>
        <w:jc w:val="both"/>
        <w:rPr>
          <w:rFonts w:asciiTheme="minorHAnsi" w:hAnsiTheme="minorHAnsi"/>
          <w:sz w:val="24"/>
          <w:szCs w:val="24"/>
        </w:rPr>
      </w:pPr>
      <w:r w:rsidRPr="004342C5">
        <w:rPr>
          <w:rFonts w:asciiTheme="minorHAnsi" w:hAnsiTheme="minorHAnsi"/>
          <w:sz w:val="24"/>
          <w:szCs w:val="24"/>
        </w:rPr>
        <w:t xml:space="preserve">ODUG agrees </w:t>
      </w:r>
      <w:r w:rsidR="002B6EE9" w:rsidRPr="004342C5">
        <w:rPr>
          <w:rFonts w:asciiTheme="minorHAnsi" w:hAnsiTheme="minorHAnsi"/>
          <w:sz w:val="24"/>
          <w:szCs w:val="24"/>
        </w:rPr>
        <w:t xml:space="preserve">in principle </w:t>
      </w:r>
      <w:r w:rsidR="004841B0" w:rsidRPr="004342C5">
        <w:rPr>
          <w:rFonts w:asciiTheme="minorHAnsi" w:hAnsiTheme="minorHAnsi"/>
          <w:sz w:val="24"/>
          <w:szCs w:val="24"/>
        </w:rPr>
        <w:t>with three of the</w:t>
      </w:r>
      <w:r w:rsidRPr="004342C5">
        <w:rPr>
          <w:rFonts w:asciiTheme="minorHAnsi" w:hAnsiTheme="minorHAnsi"/>
          <w:sz w:val="24"/>
          <w:szCs w:val="24"/>
        </w:rPr>
        <w:t xml:space="preserve"> main changes in t</w:t>
      </w:r>
      <w:r w:rsidR="002B6EE9" w:rsidRPr="004342C5">
        <w:rPr>
          <w:rFonts w:asciiTheme="minorHAnsi" w:hAnsiTheme="minorHAnsi"/>
          <w:sz w:val="24"/>
          <w:szCs w:val="24"/>
        </w:rPr>
        <w:t>he amending directive to:</w:t>
      </w:r>
    </w:p>
    <w:p w:rsidR="002B6EE9" w:rsidRPr="004342C5" w:rsidRDefault="002B6EE9" w:rsidP="00142700">
      <w:pPr>
        <w:pStyle w:val="Normal1"/>
        <w:numPr>
          <w:ilvl w:val="0"/>
          <w:numId w:val="3"/>
        </w:numPr>
        <w:jc w:val="both"/>
        <w:rPr>
          <w:rFonts w:asciiTheme="minorHAnsi" w:hAnsiTheme="minorHAnsi"/>
          <w:sz w:val="24"/>
          <w:szCs w:val="24"/>
        </w:rPr>
      </w:pPr>
      <w:r w:rsidRPr="004342C5">
        <w:rPr>
          <w:rFonts w:asciiTheme="minorHAnsi" w:hAnsiTheme="minorHAnsi"/>
          <w:spacing w:val="-1"/>
          <w:sz w:val="24"/>
          <w:szCs w:val="24"/>
        </w:rPr>
        <w:t>make</w:t>
      </w:r>
      <w:r w:rsidRPr="004342C5">
        <w:rPr>
          <w:rFonts w:asciiTheme="minorHAnsi" w:hAnsiTheme="minorHAnsi"/>
          <w:spacing w:val="2"/>
          <w:sz w:val="24"/>
          <w:szCs w:val="24"/>
        </w:rPr>
        <w:t xml:space="preserve"> </w:t>
      </w:r>
      <w:r w:rsidRPr="004342C5">
        <w:rPr>
          <w:rFonts w:asciiTheme="minorHAnsi" w:hAnsiTheme="minorHAnsi"/>
          <w:spacing w:val="-1"/>
          <w:sz w:val="24"/>
          <w:szCs w:val="24"/>
        </w:rPr>
        <w:t>permitting re-use</w:t>
      </w:r>
      <w:r w:rsidRPr="004342C5">
        <w:rPr>
          <w:rFonts w:asciiTheme="minorHAnsi" w:hAnsiTheme="minorHAnsi"/>
          <w:sz w:val="24"/>
          <w:szCs w:val="24"/>
        </w:rPr>
        <w:t xml:space="preserve"> of PSI </w:t>
      </w:r>
      <w:r w:rsidRPr="004342C5">
        <w:rPr>
          <w:rFonts w:asciiTheme="minorHAnsi" w:hAnsiTheme="minorHAnsi"/>
          <w:spacing w:val="-1"/>
          <w:sz w:val="24"/>
          <w:szCs w:val="24"/>
        </w:rPr>
        <w:t>mandatory</w:t>
      </w:r>
      <w:r w:rsidRPr="004342C5">
        <w:rPr>
          <w:rFonts w:asciiTheme="minorHAnsi" w:hAnsiTheme="minorHAnsi"/>
          <w:spacing w:val="-4"/>
          <w:sz w:val="24"/>
          <w:szCs w:val="24"/>
        </w:rPr>
        <w:t xml:space="preserve"> </w:t>
      </w:r>
      <w:r w:rsidRPr="004342C5">
        <w:rPr>
          <w:rFonts w:asciiTheme="minorHAnsi" w:hAnsiTheme="minorHAnsi"/>
          <w:spacing w:val="1"/>
          <w:sz w:val="24"/>
          <w:szCs w:val="24"/>
        </w:rPr>
        <w:t>in</w:t>
      </w:r>
      <w:r w:rsidRPr="004342C5">
        <w:rPr>
          <w:rFonts w:asciiTheme="minorHAnsi" w:hAnsiTheme="minorHAnsi"/>
          <w:sz w:val="24"/>
          <w:szCs w:val="24"/>
        </w:rPr>
        <w:t xml:space="preserve"> most </w:t>
      </w:r>
      <w:r w:rsidRPr="004342C5">
        <w:rPr>
          <w:rFonts w:asciiTheme="minorHAnsi" w:hAnsiTheme="minorHAnsi"/>
          <w:spacing w:val="-1"/>
          <w:sz w:val="24"/>
          <w:szCs w:val="24"/>
        </w:rPr>
        <w:t>cases;</w:t>
      </w:r>
    </w:p>
    <w:p w:rsidR="002B6EE9" w:rsidRPr="004342C5" w:rsidRDefault="002B6EE9" w:rsidP="00142700">
      <w:pPr>
        <w:pStyle w:val="BodyText"/>
        <w:numPr>
          <w:ilvl w:val="0"/>
          <w:numId w:val="3"/>
        </w:numPr>
        <w:tabs>
          <w:tab w:val="left" w:pos="1254"/>
        </w:tabs>
        <w:spacing w:line="276" w:lineRule="auto"/>
        <w:ind w:right="115"/>
        <w:jc w:val="both"/>
        <w:rPr>
          <w:rFonts w:asciiTheme="minorHAnsi" w:hAnsiTheme="minorHAnsi"/>
        </w:rPr>
      </w:pPr>
      <w:r w:rsidRPr="004342C5">
        <w:rPr>
          <w:rFonts w:asciiTheme="minorHAnsi" w:hAnsiTheme="minorHAnsi"/>
          <w:spacing w:val="-1"/>
        </w:rPr>
        <w:t>extend</w:t>
      </w:r>
      <w:r w:rsidRPr="004342C5">
        <w:rPr>
          <w:rFonts w:asciiTheme="minorHAnsi" w:hAnsiTheme="minorHAnsi"/>
          <w:spacing w:val="7"/>
        </w:rPr>
        <w:t xml:space="preserve"> </w:t>
      </w:r>
      <w:r w:rsidRPr="004342C5">
        <w:rPr>
          <w:rFonts w:asciiTheme="minorHAnsi" w:hAnsiTheme="minorHAnsi"/>
        </w:rPr>
        <w:t>the</w:t>
      </w:r>
      <w:r w:rsidRPr="004342C5">
        <w:rPr>
          <w:rFonts w:asciiTheme="minorHAnsi" w:hAnsiTheme="minorHAnsi"/>
          <w:spacing w:val="6"/>
        </w:rPr>
        <w:t xml:space="preserve"> </w:t>
      </w:r>
      <w:r w:rsidRPr="004342C5">
        <w:rPr>
          <w:rFonts w:asciiTheme="minorHAnsi" w:hAnsiTheme="minorHAnsi"/>
          <w:spacing w:val="-1"/>
        </w:rPr>
        <w:t>PSI</w:t>
      </w:r>
      <w:r w:rsidRPr="004342C5">
        <w:rPr>
          <w:rFonts w:asciiTheme="minorHAnsi" w:hAnsiTheme="minorHAnsi"/>
          <w:spacing w:val="7"/>
        </w:rPr>
        <w:t xml:space="preserve"> </w:t>
      </w:r>
      <w:r w:rsidRPr="004342C5">
        <w:rPr>
          <w:rFonts w:asciiTheme="minorHAnsi" w:hAnsiTheme="minorHAnsi" w:cs="Arial"/>
          <w:spacing w:val="-1"/>
        </w:rPr>
        <w:t>Directive’s</w:t>
      </w:r>
      <w:r w:rsidRPr="004342C5">
        <w:rPr>
          <w:rFonts w:asciiTheme="minorHAnsi" w:hAnsiTheme="minorHAnsi" w:cs="Arial"/>
          <w:spacing w:val="5"/>
        </w:rPr>
        <w:t xml:space="preserve"> </w:t>
      </w:r>
      <w:r w:rsidRPr="004342C5">
        <w:rPr>
          <w:rFonts w:asciiTheme="minorHAnsi" w:hAnsiTheme="minorHAnsi"/>
        </w:rPr>
        <w:t>scope</w:t>
      </w:r>
      <w:r w:rsidRPr="004342C5">
        <w:rPr>
          <w:rFonts w:asciiTheme="minorHAnsi" w:hAnsiTheme="minorHAnsi"/>
          <w:spacing w:val="6"/>
        </w:rPr>
        <w:t xml:space="preserve"> </w:t>
      </w:r>
      <w:r w:rsidRPr="004342C5">
        <w:rPr>
          <w:rFonts w:asciiTheme="minorHAnsi" w:hAnsiTheme="minorHAnsi"/>
        </w:rPr>
        <w:t>to</w:t>
      </w:r>
      <w:r w:rsidRPr="004342C5">
        <w:rPr>
          <w:rFonts w:asciiTheme="minorHAnsi" w:hAnsiTheme="minorHAnsi"/>
          <w:spacing w:val="6"/>
        </w:rPr>
        <w:t xml:space="preserve"> </w:t>
      </w:r>
      <w:r w:rsidRPr="004342C5">
        <w:rPr>
          <w:rFonts w:asciiTheme="minorHAnsi" w:hAnsiTheme="minorHAnsi"/>
          <w:spacing w:val="-1"/>
        </w:rPr>
        <w:t>cover</w:t>
      </w:r>
      <w:r w:rsidRPr="004342C5">
        <w:rPr>
          <w:rFonts w:asciiTheme="minorHAnsi" w:hAnsiTheme="minorHAnsi"/>
          <w:spacing w:val="6"/>
        </w:rPr>
        <w:t xml:space="preserve"> </w:t>
      </w:r>
      <w:r w:rsidRPr="004342C5">
        <w:rPr>
          <w:rFonts w:asciiTheme="minorHAnsi" w:hAnsiTheme="minorHAnsi"/>
        </w:rPr>
        <w:t>PSI</w:t>
      </w:r>
      <w:r w:rsidRPr="004342C5">
        <w:rPr>
          <w:rFonts w:asciiTheme="minorHAnsi" w:hAnsiTheme="minorHAnsi"/>
          <w:spacing w:val="6"/>
        </w:rPr>
        <w:t xml:space="preserve"> </w:t>
      </w:r>
      <w:r w:rsidRPr="004342C5">
        <w:rPr>
          <w:rFonts w:asciiTheme="minorHAnsi" w:hAnsiTheme="minorHAnsi"/>
        </w:rPr>
        <w:t>held</w:t>
      </w:r>
      <w:r w:rsidRPr="004342C5">
        <w:rPr>
          <w:rFonts w:asciiTheme="minorHAnsi" w:hAnsiTheme="minorHAnsi"/>
          <w:spacing w:val="6"/>
        </w:rPr>
        <w:t xml:space="preserve"> </w:t>
      </w:r>
      <w:r w:rsidRPr="004342C5">
        <w:rPr>
          <w:rFonts w:asciiTheme="minorHAnsi" w:hAnsiTheme="minorHAnsi"/>
        </w:rPr>
        <w:t>by</w:t>
      </w:r>
      <w:r w:rsidRPr="004342C5">
        <w:rPr>
          <w:rFonts w:asciiTheme="minorHAnsi" w:hAnsiTheme="minorHAnsi"/>
          <w:spacing w:val="3"/>
        </w:rPr>
        <w:t xml:space="preserve"> </w:t>
      </w:r>
      <w:r w:rsidRPr="004342C5">
        <w:rPr>
          <w:rFonts w:asciiTheme="minorHAnsi" w:hAnsiTheme="minorHAnsi"/>
          <w:spacing w:val="-1"/>
        </w:rPr>
        <w:t>public</w:t>
      </w:r>
      <w:r w:rsidRPr="004342C5">
        <w:rPr>
          <w:rFonts w:asciiTheme="minorHAnsi" w:hAnsiTheme="minorHAnsi"/>
          <w:spacing w:val="11"/>
        </w:rPr>
        <w:t xml:space="preserve"> </w:t>
      </w:r>
      <w:r w:rsidRPr="004342C5">
        <w:rPr>
          <w:rFonts w:asciiTheme="minorHAnsi" w:hAnsiTheme="minorHAnsi"/>
        </w:rPr>
        <w:t>sector</w:t>
      </w:r>
      <w:r w:rsidRPr="004342C5">
        <w:rPr>
          <w:rFonts w:asciiTheme="minorHAnsi" w:hAnsiTheme="minorHAnsi"/>
          <w:spacing w:val="45"/>
        </w:rPr>
        <w:t xml:space="preserve"> </w:t>
      </w:r>
      <w:r w:rsidRPr="004342C5">
        <w:rPr>
          <w:rFonts w:asciiTheme="minorHAnsi" w:hAnsiTheme="minorHAnsi"/>
          <w:spacing w:val="-1"/>
        </w:rPr>
        <w:t>museums,</w:t>
      </w:r>
      <w:r w:rsidRPr="004342C5">
        <w:rPr>
          <w:rFonts w:asciiTheme="minorHAnsi" w:hAnsiTheme="minorHAnsi"/>
          <w:spacing w:val="5"/>
        </w:rPr>
        <w:t xml:space="preserve"> </w:t>
      </w:r>
      <w:r w:rsidRPr="004342C5">
        <w:rPr>
          <w:rFonts w:asciiTheme="minorHAnsi" w:hAnsiTheme="minorHAnsi"/>
          <w:spacing w:val="-1"/>
        </w:rPr>
        <w:t>libraries</w:t>
      </w:r>
      <w:r w:rsidRPr="004342C5">
        <w:rPr>
          <w:rFonts w:asciiTheme="minorHAnsi" w:hAnsiTheme="minorHAnsi"/>
          <w:spacing w:val="5"/>
        </w:rPr>
        <w:t xml:space="preserve"> </w:t>
      </w:r>
      <w:r w:rsidRPr="004342C5">
        <w:rPr>
          <w:rFonts w:asciiTheme="minorHAnsi" w:hAnsiTheme="minorHAnsi"/>
          <w:spacing w:val="-1"/>
        </w:rPr>
        <w:t>(including</w:t>
      </w:r>
      <w:r w:rsidRPr="004342C5">
        <w:rPr>
          <w:rFonts w:asciiTheme="minorHAnsi" w:hAnsiTheme="minorHAnsi"/>
          <w:spacing w:val="4"/>
        </w:rPr>
        <w:t xml:space="preserve"> </w:t>
      </w:r>
      <w:r w:rsidRPr="004342C5">
        <w:rPr>
          <w:rFonts w:asciiTheme="minorHAnsi" w:hAnsiTheme="minorHAnsi"/>
          <w:spacing w:val="-1"/>
        </w:rPr>
        <w:t>university</w:t>
      </w:r>
      <w:r w:rsidRPr="004342C5">
        <w:rPr>
          <w:rFonts w:asciiTheme="minorHAnsi" w:hAnsiTheme="minorHAnsi"/>
          <w:spacing w:val="2"/>
        </w:rPr>
        <w:t xml:space="preserve"> </w:t>
      </w:r>
      <w:r w:rsidRPr="004342C5">
        <w:rPr>
          <w:rFonts w:asciiTheme="minorHAnsi" w:hAnsiTheme="minorHAnsi"/>
        </w:rPr>
        <w:t>libraries)</w:t>
      </w:r>
      <w:r w:rsidRPr="004342C5">
        <w:rPr>
          <w:rFonts w:asciiTheme="minorHAnsi" w:hAnsiTheme="minorHAnsi"/>
          <w:spacing w:val="4"/>
        </w:rPr>
        <w:t xml:space="preserve"> </w:t>
      </w:r>
      <w:r w:rsidRPr="004342C5">
        <w:rPr>
          <w:rFonts w:asciiTheme="minorHAnsi" w:hAnsiTheme="minorHAnsi"/>
        </w:rPr>
        <w:t>and</w:t>
      </w:r>
      <w:r w:rsidRPr="004342C5">
        <w:rPr>
          <w:rFonts w:asciiTheme="minorHAnsi" w:hAnsiTheme="minorHAnsi"/>
          <w:spacing w:val="5"/>
        </w:rPr>
        <w:t xml:space="preserve"> </w:t>
      </w:r>
      <w:r w:rsidRPr="004342C5">
        <w:rPr>
          <w:rFonts w:asciiTheme="minorHAnsi" w:hAnsiTheme="minorHAnsi"/>
          <w:spacing w:val="-1"/>
        </w:rPr>
        <w:t>archives</w:t>
      </w:r>
      <w:r w:rsidRPr="004342C5">
        <w:rPr>
          <w:rFonts w:asciiTheme="minorHAnsi" w:hAnsiTheme="minorHAnsi"/>
          <w:spacing w:val="14"/>
        </w:rPr>
        <w:t xml:space="preserve"> </w:t>
      </w:r>
      <w:r w:rsidRPr="004342C5">
        <w:rPr>
          <w:rFonts w:asciiTheme="minorHAnsi" w:hAnsiTheme="minorHAnsi"/>
          <w:spacing w:val="-1"/>
        </w:rPr>
        <w:t>where</w:t>
      </w:r>
      <w:r w:rsidRPr="004342C5">
        <w:rPr>
          <w:rFonts w:asciiTheme="minorHAnsi" w:hAnsiTheme="minorHAnsi"/>
          <w:spacing w:val="5"/>
        </w:rPr>
        <w:t xml:space="preserve"> </w:t>
      </w:r>
      <w:r w:rsidRPr="004342C5">
        <w:rPr>
          <w:rFonts w:asciiTheme="minorHAnsi" w:hAnsiTheme="minorHAnsi"/>
        </w:rPr>
        <w:t>they</w:t>
      </w:r>
      <w:r w:rsidRPr="004342C5">
        <w:rPr>
          <w:rFonts w:asciiTheme="minorHAnsi" w:hAnsiTheme="minorHAnsi"/>
          <w:spacing w:val="75"/>
        </w:rPr>
        <w:t xml:space="preserve"> </w:t>
      </w:r>
      <w:r w:rsidRPr="004342C5">
        <w:rPr>
          <w:rFonts w:asciiTheme="minorHAnsi" w:hAnsiTheme="minorHAnsi"/>
          <w:spacing w:val="-1"/>
        </w:rPr>
        <w:t>allow</w:t>
      </w:r>
      <w:r w:rsidRPr="004342C5">
        <w:rPr>
          <w:rFonts w:asciiTheme="minorHAnsi" w:hAnsiTheme="minorHAnsi"/>
          <w:spacing w:val="-2"/>
        </w:rPr>
        <w:t xml:space="preserve"> </w:t>
      </w:r>
      <w:r w:rsidRPr="004342C5">
        <w:rPr>
          <w:rFonts w:asciiTheme="minorHAnsi" w:hAnsiTheme="minorHAnsi"/>
        </w:rPr>
        <w:t>their</w:t>
      </w:r>
      <w:r w:rsidRPr="004342C5">
        <w:rPr>
          <w:rFonts w:asciiTheme="minorHAnsi" w:hAnsiTheme="minorHAnsi"/>
          <w:spacing w:val="-2"/>
        </w:rPr>
        <w:t xml:space="preserve"> </w:t>
      </w:r>
      <w:r w:rsidRPr="004342C5">
        <w:rPr>
          <w:rFonts w:asciiTheme="minorHAnsi" w:hAnsiTheme="minorHAnsi"/>
          <w:spacing w:val="-1"/>
        </w:rPr>
        <w:t>information</w:t>
      </w:r>
      <w:r w:rsidRPr="004342C5">
        <w:rPr>
          <w:rFonts w:asciiTheme="minorHAnsi" w:hAnsiTheme="minorHAnsi"/>
          <w:spacing w:val="1"/>
        </w:rPr>
        <w:t xml:space="preserve"> </w:t>
      </w:r>
      <w:r w:rsidRPr="004342C5">
        <w:rPr>
          <w:rFonts w:asciiTheme="minorHAnsi" w:hAnsiTheme="minorHAnsi"/>
        </w:rPr>
        <w:t>to</w:t>
      </w:r>
      <w:r w:rsidRPr="004342C5">
        <w:rPr>
          <w:rFonts w:asciiTheme="minorHAnsi" w:hAnsiTheme="minorHAnsi"/>
          <w:spacing w:val="1"/>
        </w:rPr>
        <w:t xml:space="preserve"> </w:t>
      </w:r>
      <w:r w:rsidRPr="004342C5">
        <w:rPr>
          <w:rFonts w:asciiTheme="minorHAnsi" w:hAnsiTheme="minorHAnsi"/>
          <w:spacing w:val="-1"/>
        </w:rPr>
        <w:t>be</w:t>
      </w:r>
      <w:r w:rsidRPr="004342C5">
        <w:rPr>
          <w:rFonts w:asciiTheme="minorHAnsi" w:hAnsiTheme="minorHAnsi"/>
        </w:rPr>
        <w:t xml:space="preserve"> </w:t>
      </w:r>
      <w:r w:rsidRPr="004342C5">
        <w:rPr>
          <w:rFonts w:asciiTheme="minorHAnsi" w:hAnsiTheme="minorHAnsi"/>
          <w:spacing w:val="-1"/>
        </w:rPr>
        <w:t>made</w:t>
      </w:r>
      <w:r w:rsidRPr="004342C5">
        <w:rPr>
          <w:rFonts w:asciiTheme="minorHAnsi" w:hAnsiTheme="minorHAnsi"/>
          <w:spacing w:val="1"/>
        </w:rPr>
        <w:t xml:space="preserve"> </w:t>
      </w:r>
      <w:r w:rsidRPr="004342C5">
        <w:rPr>
          <w:rFonts w:asciiTheme="minorHAnsi" w:hAnsiTheme="minorHAnsi"/>
          <w:spacing w:val="-1"/>
        </w:rPr>
        <w:t>available</w:t>
      </w:r>
      <w:r w:rsidRPr="004342C5">
        <w:rPr>
          <w:rFonts w:asciiTheme="minorHAnsi" w:hAnsiTheme="minorHAnsi"/>
          <w:spacing w:val="-2"/>
        </w:rPr>
        <w:t xml:space="preserve"> </w:t>
      </w:r>
      <w:r w:rsidRPr="004342C5">
        <w:rPr>
          <w:rFonts w:asciiTheme="minorHAnsi" w:hAnsiTheme="minorHAnsi"/>
          <w:spacing w:val="-1"/>
        </w:rPr>
        <w:t>for</w:t>
      </w:r>
      <w:r w:rsidRPr="004342C5">
        <w:rPr>
          <w:rFonts w:asciiTheme="minorHAnsi" w:hAnsiTheme="minorHAnsi"/>
        </w:rPr>
        <w:t xml:space="preserve"> re-use;</w:t>
      </w:r>
      <w:r w:rsidR="004841B0" w:rsidRPr="004342C5">
        <w:rPr>
          <w:rFonts w:asciiTheme="minorHAnsi" w:hAnsiTheme="minorHAnsi"/>
        </w:rPr>
        <w:t xml:space="preserve"> and</w:t>
      </w:r>
    </w:p>
    <w:p w:rsidR="002B6EE9" w:rsidRPr="004342C5" w:rsidRDefault="002B6EE9" w:rsidP="00142700">
      <w:pPr>
        <w:pStyle w:val="BodyText"/>
        <w:numPr>
          <w:ilvl w:val="0"/>
          <w:numId w:val="3"/>
        </w:numPr>
        <w:tabs>
          <w:tab w:val="left" w:pos="1254"/>
        </w:tabs>
        <w:spacing w:line="276" w:lineRule="auto"/>
        <w:ind w:right="126"/>
        <w:jc w:val="both"/>
        <w:rPr>
          <w:rFonts w:asciiTheme="minorHAnsi" w:hAnsiTheme="minorHAnsi"/>
        </w:rPr>
      </w:pPr>
      <w:r w:rsidRPr="004342C5">
        <w:rPr>
          <w:rFonts w:asciiTheme="minorHAnsi" w:hAnsiTheme="minorHAnsi"/>
          <w:spacing w:val="-1"/>
        </w:rPr>
        <w:t>introduce</w:t>
      </w:r>
      <w:r w:rsidRPr="004342C5">
        <w:rPr>
          <w:rFonts w:asciiTheme="minorHAnsi" w:hAnsiTheme="minorHAnsi"/>
          <w:spacing w:val="27"/>
        </w:rPr>
        <w:t xml:space="preserve"> </w:t>
      </w:r>
      <w:r w:rsidRPr="004342C5">
        <w:rPr>
          <w:rFonts w:asciiTheme="minorHAnsi" w:hAnsiTheme="minorHAnsi"/>
        </w:rPr>
        <w:t>a</w:t>
      </w:r>
      <w:r w:rsidRPr="004342C5">
        <w:rPr>
          <w:rFonts w:asciiTheme="minorHAnsi" w:hAnsiTheme="minorHAnsi"/>
          <w:spacing w:val="29"/>
        </w:rPr>
        <w:t xml:space="preserve"> </w:t>
      </w:r>
      <w:r w:rsidRPr="004342C5">
        <w:rPr>
          <w:rFonts w:asciiTheme="minorHAnsi" w:hAnsiTheme="minorHAnsi"/>
          <w:spacing w:val="-1"/>
        </w:rPr>
        <w:t>means</w:t>
      </w:r>
      <w:r w:rsidRPr="004342C5">
        <w:rPr>
          <w:rFonts w:asciiTheme="minorHAnsi" w:hAnsiTheme="minorHAnsi"/>
          <w:spacing w:val="24"/>
        </w:rPr>
        <w:t xml:space="preserve"> </w:t>
      </w:r>
      <w:r w:rsidRPr="004342C5">
        <w:rPr>
          <w:rFonts w:asciiTheme="minorHAnsi" w:hAnsiTheme="minorHAnsi"/>
          <w:spacing w:val="-1"/>
        </w:rPr>
        <w:t>of</w:t>
      </w:r>
      <w:r w:rsidRPr="004342C5">
        <w:rPr>
          <w:rFonts w:asciiTheme="minorHAnsi" w:hAnsiTheme="minorHAnsi"/>
          <w:spacing w:val="28"/>
        </w:rPr>
        <w:t xml:space="preserve"> </w:t>
      </w:r>
      <w:r w:rsidRPr="004342C5">
        <w:rPr>
          <w:rFonts w:asciiTheme="minorHAnsi" w:hAnsiTheme="minorHAnsi"/>
        </w:rPr>
        <w:t>redress</w:t>
      </w:r>
      <w:r w:rsidRPr="004342C5">
        <w:rPr>
          <w:rFonts w:asciiTheme="minorHAnsi" w:hAnsiTheme="minorHAnsi"/>
          <w:spacing w:val="26"/>
        </w:rPr>
        <w:t xml:space="preserve"> </w:t>
      </w:r>
      <w:r w:rsidRPr="004342C5">
        <w:rPr>
          <w:rFonts w:asciiTheme="minorHAnsi" w:hAnsiTheme="minorHAnsi"/>
          <w:spacing w:val="-1"/>
        </w:rPr>
        <w:t>operated</w:t>
      </w:r>
      <w:r w:rsidRPr="004342C5">
        <w:rPr>
          <w:rFonts w:asciiTheme="minorHAnsi" w:hAnsiTheme="minorHAnsi"/>
          <w:spacing w:val="27"/>
        </w:rPr>
        <w:t xml:space="preserve"> </w:t>
      </w:r>
      <w:r w:rsidRPr="004342C5">
        <w:rPr>
          <w:rFonts w:asciiTheme="minorHAnsi" w:hAnsiTheme="minorHAnsi"/>
        </w:rPr>
        <w:t>by</w:t>
      </w:r>
      <w:r w:rsidRPr="004342C5">
        <w:rPr>
          <w:rFonts w:asciiTheme="minorHAnsi" w:hAnsiTheme="minorHAnsi"/>
          <w:spacing w:val="24"/>
        </w:rPr>
        <w:t xml:space="preserve"> </w:t>
      </w:r>
      <w:r w:rsidRPr="004342C5">
        <w:rPr>
          <w:rFonts w:asciiTheme="minorHAnsi" w:hAnsiTheme="minorHAnsi"/>
        </w:rPr>
        <w:t>an</w:t>
      </w:r>
      <w:r w:rsidRPr="004342C5">
        <w:rPr>
          <w:rFonts w:asciiTheme="minorHAnsi" w:hAnsiTheme="minorHAnsi"/>
          <w:spacing w:val="27"/>
        </w:rPr>
        <w:t xml:space="preserve"> </w:t>
      </w:r>
      <w:r w:rsidRPr="004342C5">
        <w:rPr>
          <w:rFonts w:asciiTheme="minorHAnsi" w:hAnsiTheme="minorHAnsi"/>
        </w:rPr>
        <w:t>impartial</w:t>
      </w:r>
      <w:r w:rsidRPr="004342C5">
        <w:rPr>
          <w:rFonts w:asciiTheme="minorHAnsi" w:hAnsiTheme="minorHAnsi"/>
          <w:spacing w:val="26"/>
        </w:rPr>
        <w:t xml:space="preserve"> </w:t>
      </w:r>
      <w:r w:rsidRPr="004342C5">
        <w:rPr>
          <w:rFonts w:asciiTheme="minorHAnsi" w:hAnsiTheme="minorHAnsi"/>
          <w:spacing w:val="-1"/>
        </w:rPr>
        <w:t>review</w:t>
      </w:r>
      <w:r w:rsidRPr="004342C5">
        <w:rPr>
          <w:rFonts w:asciiTheme="minorHAnsi" w:hAnsiTheme="minorHAnsi"/>
          <w:spacing w:val="24"/>
        </w:rPr>
        <w:t xml:space="preserve"> </w:t>
      </w:r>
      <w:r w:rsidRPr="004342C5">
        <w:rPr>
          <w:rFonts w:asciiTheme="minorHAnsi" w:hAnsiTheme="minorHAnsi"/>
        </w:rPr>
        <w:t>body</w:t>
      </w:r>
      <w:r w:rsidRPr="004342C5">
        <w:rPr>
          <w:rFonts w:asciiTheme="minorHAnsi" w:hAnsiTheme="minorHAnsi"/>
          <w:spacing w:val="26"/>
        </w:rPr>
        <w:t xml:space="preserve"> </w:t>
      </w:r>
      <w:r w:rsidRPr="004342C5">
        <w:rPr>
          <w:rFonts w:asciiTheme="minorHAnsi" w:hAnsiTheme="minorHAnsi"/>
          <w:spacing w:val="-1"/>
        </w:rPr>
        <w:t>with</w:t>
      </w:r>
      <w:r w:rsidRPr="004342C5">
        <w:rPr>
          <w:rFonts w:asciiTheme="minorHAnsi" w:hAnsiTheme="minorHAnsi"/>
          <w:spacing w:val="39"/>
        </w:rPr>
        <w:t xml:space="preserve"> </w:t>
      </w:r>
      <w:r w:rsidRPr="004342C5">
        <w:rPr>
          <w:rFonts w:asciiTheme="minorHAnsi" w:hAnsiTheme="minorHAnsi"/>
        </w:rPr>
        <w:t>the</w:t>
      </w:r>
      <w:r w:rsidRPr="004342C5">
        <w:rPr>
          <w:rFonts w:asciiTheme="minorHAnsi" w:hAnsiTheme="minorHAnsi"/>
          <w:spacing w:val="-2"/>
        </w:rPr>
        <w:t xml:space="preserve"> </w:t>
      </w:r>
      <w:r w:rsidRPr="004342C5">
        <w:rPr>
          <w:rFonts w:asciiTheme="minorHAnsi" w:hAnsiTheme="minorHAnsi"/>
          <w:spacing w:val="-1"/>
        </w:rPr>
        <w:t>power</w:t>
      </w:r>
      <w:r w:rsidRPr="004342C5">
        <w:rPr>
          <w:rFonts w:asciiTheme="minorHAnsi" w:hAnsiTheme="minorHAnsi"/>
        </w:rPr>
        <w:t xml:space="preserve"> to</w:t>
      </w:r>
      <w:r w:rsidRPr="004342C5">
        <w:rPr>
          <w:rFonts w:asciiTheme="minorHAnsi" w:hAnsiTheme="minorHAnsi"/>
          <w:spacing w:val="-1"/>
        </w:rPr>
        <w:t xml:space="preserve"> </w:t>
      </w:r>
      <w:r w:rsidRPr="004342C5">
        <w:rPr>
          <w:rFonts w:asciiTheme="minorHAnsi" w:hAnsiTheme="minorHAnsi"/>
        </w:rPr>
        <w:t>make</w:t>
      </w:r>
      <w:r w:rsidRPr="004342C5">
        <w:rPr>
          <w:rFonts w:asciiTheme="minorHAnsi" w:hAnsiTheme="minorHAnsi"/>
          <w:spacing w:val="-2"/>
        </w:rPr>
        <w:t xml:space="preserve"> </w:t>
      </w:r>
      <w:r w:rsidRPr="004342C5">
        <w:rPr>
          <w:rFonts w:asciiTheme="minorHAnsi" w:hAnsiTheme="minorHAnsi"/>
          <w:spacing w:val="-1"/>
        </w:rPr>
        <w:t xml:space="preserve">binding </w:t>
      </w:r>
      <w:r w:rsidRPr="004342C5">
        <w:rPr>
          <w:rFonts w:asciiTheme="minorHAnsi" w:hAnsiTheme="minorHAnsi"/>
        </w:rPr>
        <w:t>decisions</w:t>
      </w:r>
      <w:r w:rsidRPr="004342C5">
        <w:rPr>
          <w:rFonts w:asciiTheme="minorHAnsi" w:hAnsiTheme="minorHAnsi"/>
          <w:spacing w:val="2"/>
        </w:rPr>
        <w:t xml:space="preserve"> </w:t>
      </w:r>
      <w:r w:rsidRPr="004342C5">
        <w:rPr>
          <w:rFonts w:asciiTheme="minorHAnsi" w:hAnsiTheme="minorHAnsi"/>
        </w:rPr>
        <w:t>on</w:t>
      </w:r>
      <w:r w:rsidRPr="004342C5">
        <w:rPr>
          <w:rFonts w:asciiTheme="minorHAnsi" w:hAnsiTheme="minorHAnsi"/>
          <w:spacing w:val="-2"/>
        </w:rPr>
        <w:t xml:space="preserve"> </w:t>
      </w:r>
      <w:r w:rsidRPr="004342C5">
        <w:rPr>
          <w:rFonts w:asciiTheme="minorHAnsi" w:hAnsiTheme="minorHAnsi"/>
          <w:spacing w:val="-1"/>
        </w:rPr>
        <w:t>public</w:t>
      </w:r>
      <w:r w:rsidRPr="004342C5">
        <w:rPr>
          <w:rFonts w:asciiTheme="minorHAnsi" w:hAnsiTheme="minorHAnsi"/>
        </w:rPr>
        <w:t xml:space="preserve"> sector </w:t>
      </w:r>
      <w:r w:rsidRPr="004342C5">
        <w:rPr>
          <w:rFonts w:asciiTheme="minorHAnsi" w:hAnsiTheme="minorHAnsi"/>
          <w:spacing w:val="-1"/>
        </w:rPr>
        <w:t>bodies.</w:t>
      </w:r>
    </w:p>
    <w:p w:rsidR="004841B0" w:rsidRPr="004342C5" w:rsidRDefault="004841B0" w:rsidP="00142700">
      <w:pPr>
        <w:pStyle w:val="BodyText"/>
        <w:tabs>
          <w:tab w:val="left" w:pos="1254"/>
        </w:tabs>
        <w:spacing w:line="276" w:lineRule="auto"/>
        <w:ind w:left="0" w:right="126" w:firstLine="0"/>
        <w:jc w:val="both"/>
        <w:rPr>
          <w:rFonts w:asciiTheme="minorHAnsi" w:hAnsiTheme="minorHAnsi"/>
        </w:rPr>
      </w:pPr>
    </w:p>
    <w:p w:rsidR="004841B0" w:rsidRPr="004342C5" w:rsidRDefault="004841B0" w:rsidP="00142700">
      <w:pPr>
        <w:pStyle w:val="BodyText"/>
        <w:tabs>
          <w:tab w:val="left" w:pos="1254"/>
        </w:tabs>
        <w:spacing w:line="276" w:lineRule="auto"/>
        <w:ind w:left="0" w:right="126" w:firstLine="0"/>
        <w:jc w:val="both"/>
        <w:rPr>
          <w:rFonts w:asciiTheme="minorHAnsi" w:hAnsiTheme="minorHAnsi"/>
          <w:spacing w:val="-1"/>
        </w:rPr>
      </w:pPr>
      <w:r w:rsidRPr="004342C5">
        <w:rPr>
          <w:rFonts w:asciiTheme="minorHAnsi" w:hAnsiTheme="minorHAnsi"/>
          <w:spacing w:val="-1"/>
        </w:rPr>
        <w:t>ODUG has reservations about the possibility for exception</w:t>
      </w:r>
      <w:r w:rsidR="00446472">
        <w:rPr>
          <w:rFonts w:asciiTheme="minorHAnsi" w:hAnsiTheme="minorHAnsi"/>
          <w:spacing w:val="-1"/>
          <w:lang w:val="en-GB"/>
        </w:rPr>
        <w:t>al</w:t>
      </w:r>
      <w:r w:rsidRPr="004342C5">
        <w:rPr>
          <w:rFonts w:asciiTheme="minorHAnsi" w:hAnsiTheme="minorHAnsi"/>
          <w:spacing w:val="-1"/>
        </w:rPr>
        <w:t xml:space="preserve"> charging, </w:t>
      </w:r>
      <w:r w:rsidR="00E80634" w:rsidRPr="004342C5">
        <w:rPr>
          <w:rFonts w:asciiTheme="minorHAnsi" w:hAnsiTheme="minorHAnsi"/>
          <w:spacing w:val="-1"/>
        </w:rPr>
        <w:t xml:space="preserve">as </w:t>
      </w:r>
      <w:r w:rsidRPr="004342C5">
        <w:rPr>
          <w:rFonts w:asciiTheme="minorHAnsi" w:hAnsiTheme="minorHAnsi"/>
          <w:spacing w:val="-1"/>
        </w:rPr>
        <w:t>set out below, especially in the context of the current mechanisms used to determine and regulate these charges:</w:t>
      </w:r>
    </w:p>
    <w:p w:rsidR="004841B0" w:rsidRPr="004342C5" w:rsidRDefault="004841B0" w:rsidP="00142700">
      <w:pPr>
        <w:pStyle w:val="BodyText"/>
        <w:numPr>
          <w:ilvl w:val="0"/>
          <w:numId w:val="3"/>
        </w:numPr>
        <w:tabs>
          <w:tab w:val="left" w:pos="1254"/>
        </w:tabs>
        <w:spacing w:line="276" w:lineRule="auto"/>
        <w:ind w:right="121"/>
        <w:jc w:val="both"/>
        <w:rPr>
          <w:rFonts w:asciiTheme="minorHAnsi" w:hAnsiTheme="minorHAnsi"/>
        </w:rPr>
      </w:pPr>
      <w:r w:rsidRPr="004342C5">
        <w:rPr>
          <w:rFonts w:asciiTheme="minorHAnsi" w:hAnsiTheme="minorHAnsi"/>
          <w:spacing w:val="-1"/>
        </w:rPr>
        <w:t>introduce</w:t>
      </w:r>
      <w:r w:rsidRPr="004342C5">
        <w:rPr>
          <w:rFonts w:asciiTheme="minorHAnsi" w:hAnsiTheme="minorHAnsi"/>
          <w:spacing w:val="30"/>
        </w:rPr>
        <w:t xml:space="preserve"> </w:t>
      </w:r>
      <w:r w:rsidRPr="004342C5">
        <w:rPr>
          <w:rFonts w:asciiTheme="minorHAnsi" w:hAnsiTheme="minorHAnsi"/>
          <w:spacing w:val="-1"/>
        </w:rPr>
        <w:t>the</w:t>
      </w:r>
      <w:r w:rsidRPr="004342C5">
        <w:rPr>
          <w:rFonts w:asciiTheme="minorHAnsi" w:hAnsiTheme="minorHAnsi"/>
          <w:spacing w:val="28"/>
        </w:rPr>
        <w:t xml:space="preserve"> </w:t>
      </w:r>
      <w:r w:rsidRPr="004342C5">
        <w:rPr>
          <w:rFonts w:asciiTheme="minorHAnsi" w:hAnsiTheme="minorHAnsi"/>
          <w:spacing w:val="-1"/>
        </w:rPr>
        <w:t>principle</w:t>
      </w:r>
      <w:r w:rsidRPr="004342C5">
        <w:rPr>
          <w:rFonts w:asciiTheme="minorHAnsi" w:hAnsiTheme="minorHAnsi"/>
          <w:spacing w:val="28"/>
        </w:rPr>
        <w:t xml:space="preserve"> </w:t>
      </w:r>
      <w:r w:rsidRPr="004342C5">
        <w:rPr>
          <w:rFonts w:asciiTheme="minorHAnsi" w:hAnsiTheme="minorHAnsi"/>
        </w:rPr>
        <w:t>that</w:t>
      </w:r>
      <w:r w:rsidRPr="004342C5">
        <w:rPr>
          <w:rFonts w:asciiTheme="minorHAnsi" w:hAnsiTheme="minorHAnsi"/>
          <w:spacing w:val="27"/>
        </w:rPr>
        <w:t xml:space="preserve"> </w:t>
      </w:r>
      <w:r w:rsidRPr="004342C5">
        <w:rPr>
          <w:rFonts w:asciiTheme="minorHAnsi" w:hAnsiTheme="minorHAnsi"/>
          <w:spacing w:val="-1"/>
        </w:rPr>
        <w:t>charges</w:t>
      </w:r>
      <w:r w:rsidRPr="004342C5">
        <w:rPr>
          <w:rFonts w:asciiTheme="minorHAnsi" w:hAnsiTheme="minorHAnsi"/>
          <w:spacing w:val="26"/>
        </w:rPr>
        <w:t xml:space="preserve"> </w:t>
      </w:r>
      <w:r w:rsidRPr="004342C5">
        <w:rPr>
          <w:rFonts w:asciiTheme="minorHAnsi" w:hAnsiTheme="minorHAnsi"/>
        </w:rPr>
        <w:t>for</w:t>
      </w:r>
      <w:r w:rsidRPr="004342C5">
        <w:rPr>
          <w:rFonts w:asciiTheme="minorHAnsi" w:hAnsiTheme="minorHAnsi"/>
          <w:spacing w:val="28"/>
        </w:rPr>
        <w:t xml:space="preserve"> </w:t>
      </w:r>
      <w:r w:rsidRPr="004342C5">
        <w:rPr>
          <w:rFonts w:asciiTheme="minorHAnsi" w:hAnsiTheme="minorHAnsi"/>
          <w:spacing w:val="-1"/>
        </w:rPr>
        <w:t>re-use</w:t>
      </w:r>
      <w:r w:rsidRPr="004342C5">
        <w:rPr>
          <w:rFonts w:asciiTheme="minorHAnsi" w:hAnsiTheme="minorHAnsi"/>
          <w:spacing w:val="29"/>
        </w:rPr>
        <w:t xml:space="preserve"> </w:t>
      </w:r>
      <w:r w:rsidRPr="004342C5">
        <w:rPr>
          <w:rFonts w:asciiTheme="minorHAnsi" w:hAnsiTheme="minorHAnsi"/>
          <w:spacing w:val="-1"/>
        </w:rPr>
        <w:t>should</w:t>
      </w:r>
      <w:r w:rsidRPr="004342C5">
        <w:rPr>
          <w:rFonts w:asciiTheme="minorHAnsi" w:hAnsiTheme="minorHAnsi"/>
          <w:spacing w:val="27"/>
        </w:rPr>
        <w:t xml:space="preserve"> </w:t>
      </w:r>
      <w:r w:rsidRPr="004342C5">
        <w:rPr>
          <w:rFonts w:asciiTheme="minorHAnsi" w:hAnsiTheme="minorHAnsi"/>
        </w:rPr>
        <w:t>be</w:t>
      </w:r>
      <w:r w:rsidRPr="004342C5">
        <w:rPr>
          <w:rFonts w:asciiTheme="minorHAnsi" w:hAnsiTheme="minorHAnsi"/>
          <w:spacing w:val="29"/>
        </w:rPr>
        <w:t xml:space="preserve"> </w:t>
      </w:r>
      <w:r w:rsidRPr="004342C5">
        <w:rPr>
          <w:rFonts w:asciiTheme="minorHAnsi" w:hAnsiTheme="minorHAnsi"/>
          <w:spacing w:val="-1"/>
        </w:rPr>
        <w:t>set</w:t>
      </w:r>
      <w:r w:rsidRPr="004342C5">
        <w:rPr>
          <w:rFonts w:asciiTheme="minorHAnsi" w:hAnsiTheme="minorHAnsi"/>
          <w:spacing w:val="27"/>
        </w:rPr>
        <w:t xml:space="preserve"> </w:t>
      </w:r>
      <w:r w:rsidRPr="004342C5">
        <w:rPr>
          <w:rFonts w:asciiTheme="minorHAnsi" w:hAnsiTheme="minorHAnsi"/>
        </w:rPr>
        <w:t>at</w:t>
      </w:r>
      <w:r w:rsidRPr="004342C5">
        <w:rPr>
          <w:rFonts w:asciiTheme="minorHAnsi" w:hAnsiTheme="minorHAnsi"/>
          <w:spacing w:val="27"/>
        </w:rPr>
        <w:t xml:space="preserve"> </w:t>
      </w:r>
      <w:r w:rsidRPr="004342C5">
        <w:rPr>
          <w:rFonts w:asciiTheme="minorHAnsi" w:hAnsiTheme="minorHAnsi"/>
          <w:spacing w:val="-1"/>
        </w:rPr>
        <w:t>marginal</w:t>
      </w:r>
      <w:r w:rsidRPr="004342C5">
        <w:rPr>
          <w:rFonts w:asciiTheme="minorHAnsi" w:hAnsiTheme="minorHAnsi"/>
          <w:spacing w:val="69"/>
        </w:rPr>
        <w:t xml:space="preserve"> </w:t>
      </w:r>
      <w:r w:rsidRPr="004342C5">
        <w:rPr>
          <w:rFonts w:asciiTheme="minorHAnsi" w:hAnsiTheme="minorHAnsi"/>
        </w:rPr>
        <w:t xml:space="preserve">cost, </w:t>
      </w:r>
      <w:r w:rsidRPr="004342C5">
        <w:rPr>
          <w:rFonts w:asciiTheme="minorHAnsi" w:hAnsiTheme="minorHAnsi"/>
          <w:spacing w:val="-1"/>
        </w:rPr>
        <w:t>with</w:t>
      </w:r>
      <w:r w:rsidRPr="004342C5">
        <w:rPr>
          <w:rFonts w:asciiTheme="minorHAnsi" w:hAnsiTheme="minorHAnsi"/>
        </w:rPr>
        <w:t xml:space="preserve"> </w:t>
      </w:r>
      <w:r w:rsidRPr="004342C5">
        <w:rPr>
          <w:rFonts w:asciiTheme="minorHAnsi" w:hAnsiTheme="minorHAnsi"/>
          <w:spacing w:val="-1"/>
        </w:rPr>
        <w:t>exceptions</w:t>
      </w:r>
      <w:r w:rsidRPr="004342C5">
        <w:rPr>
          <w:rFonts w:asciiTheme="minorHAnsi" w:hAnsiTheme="minorHAnsi"/>
        </w:rPr>
        <w:t xml:space="preserve"> </w:t>
      </w:r>
      <w:r w:rsidRPr="004342C5">
        <w:rPr>
          <w:rFonts w:asciiTheme="minorHAnsi" w:hAnsiTheme="minorHAnsi"/>
          <w:spacing w:val="-2"/>
        </w:rPr>
        <w:t>in</w:t>
      </w:r>
      <w:r w:rsidRPr="004342C5">
        <w:rPr>
          <w:rFonts w:asciiTheme="minorHAnsi" w:hAnsiTheme="minorHAnsi"/>
        </w:rPr>
        <w:t xml:space="preserve"> certain</w:t>
      </w:r>
      <w:r w:rsidRPr="004342C5">
        <w:rPr>
          <w:rFonts w:asciiTheme="minorHAnsi" w:hAnsiTheme="minorHAnsi"/>
          <w:spacing w:val="-2"/>
        </w:rPr>
        <w:t xml:space="preserve"> </w:t>
      </w:r>
      <w:r w:rsidRPr="004342C5">
        <w:rPr>
          <w:rFonts w:asciiTheme="minorHAnsi" w:hAnsiTheme="minorHAnsi"/>
          <w:spacing w:val="-1"/>
        </w:rPr>
        <w:t>circumstances.</w:t>
      </w:r>
    </w:p>
    <w:p w:rsidR="002B6EE9" w:rsidRPr="004342C5" w:rsidRDefault="002B6EE9" w:rsidP="00142700">
      <w:pPr>
        <w:pStyle w:val="BodyText"/>
        <w:tabs>
          <w:tab w:val="left" w:pos="1254"/>
        </w:tabs>
        <w:spacing w:line="276" w:lineRule="auto"/>
        <w:ind w:left="0" w:right="126" w:firstLine="0"/>
        <w:jc w:val="both"/>
        <w:rPr>
          <w:rFonts w:asciiTheme="minorHAnsi" w:hAnsiTheme="minorHAnsi"/>
          <w:spacing w:val="-1"/>
        </w:rPr>
      </w:pPr>
    </w:p>
    <w:p w:rsidR="002C02F7" w:rsidRPr="004E03CF" w:rsidRDefault="002B6EE9" w:rsidP="00142700">
      <w:pPr>
        <w:pStyle w:val="BodyText"/>
        <w:spacing w:line="276" w:lineRule="auto"/>
        <w:ind w:left="0" w:right="126" w:firstLine="0"/>
        <w:jc w:val="both"/>
        <w:rPr>
          <w:rFonts w:asciiTheme="minorHAnsi" w:hAnsiTheme="minorHAnsi"/>
          <w:spacing w:val="-1"/>
          <w:lang w:val="en-GB"/>
        </w:rPr>
      </w:pPr>
      <w:r w:rsidRPr="004342C5">
        <w:rPr>
          <w:rFonts w:asciiTheme="minorHAnsi" w:hAnsiTheme="minorHAnsi"/>
          <w:spacing w:val="-1"/>
        </w:rPr>
        <w:t xml:space="preserve">ODUG </w:t>
      </w:r>
      <w:r w:rsidR="00E80634" w:rsidRPr="004342C5">
        <w:rPr>
          <w:rFonts w:asciiTheme="minorHAnsi" w:hAnsiTheme="minorHAnsi"/>
          <w:spacing w:val="-1"/>
        </w:rPr>
        <w:t xml:space="preserve">shares the concerns raised by the ODI about </w:t>
      </w:r>
      <w:r w:rsidRPr="004342C5">
        <w:rPr>
          <w:rFonts w:asciiTheme="minorHAnsi" w:hAnsiTheme="minorHAnsi"/>
          <w:spacing w:val="-1"/>
        </w:rPr>
        <w:t xml:space="preserve">the proposed </w:t>
      </w:r>
      <w:r w:rsidR="004841B0" w:rsidRPr="004342C5">
        <w:rPr>
          <w:rFonts w:asciiTheme="minorHAnsi" w:hAnsiTheme="minorHAnsi"/>
          <w:spacing w:val="-1"/>
        </w:rPr>
        <w:t xml:space="preserve">detailed implementation of the </w:t>
      </w:r>
      <w:r w:rsidR="002E421F">
        <w:rPr>
          <w:rFonts w:asciiTheme="minorHAnsi" w:hAnsiTheme="minorHAnsi"/>
          <w:spacing w:val="-1"/>
        </w:rPr>
        <w:t>amending directive</w:t>
      </w:r>
      <w:r w:rsidR="00E80634" w:rsidRPr="004342C5">
        <w:rPr>
          <w:rFonts w:asciiTheme="minorHAnsi" w:hAnsiTheme="minorHAnsi"/>
          <w:spacing w:val="-1"/>
        </w:rPr>
        <w:t>, namely</w:t>
      </w:r>
      <w:r w:rsidRPr="004342C5">
        <w:rPr>
          <w:rFonts w:asciiTheme="minorHAnsi" w:hAnsiTheme="minorHAnsi"/>
          <w:spacing w:val="-1"/>
        </w:rPr>
        <w:t xml:space="preserve"> </w:t>
      </w:r>
      <w:r w:rsidR="0045390A" w:rsidRPr="004342C5">
        <w:rPr>
          <w:rFonts w:asciiTheme="minorHAnsi" w:hAnsiTheme="minorHAnsi"/>
        </w:rPr>
        <w:t>that the UK Government’s proposed implementation of the 2013 PSI Dir</w:t>
      </w:r>
      <w:r w:rsidR="000E088C" w:rsidRPr="004342C5">
        <w:rPr>
          <w:rFonts w:asciiTheme="minorHAnsi" w:hAnsiTheme="minorHAnsi"/>
        </w:rPr>
        <w:t>ective is a backward</w:t>
      </w:r>
      <w:r w:rsidR="0045390A" w:rsidRPr="004342C5">
        <w:rPr>
          <w:rFonts w:asciiTheme="minorHAnsi" w:hAnsiTheme="minorHAnsi"/>
        </w:rPr>
        <w:t xml:space="preserve"> step</w:t>
      </w:r>
      <w:r w:rsidR="00A73CD2" w:rsidRPr="004342C5">
        <w:rPr>
          <w:rFonts w:asciiTheme="minorHAnsi" w:hAnsiTheme="minorHAnsi"/>
        </w:rPr>
        <w:t>,</w:t>
      </w:r>
      <w:r w:rsidR="0045390A" w:rsidRPr="004342C5">
        <w:rPr>
          <w:rFonts w:asciiTheme="minorHAnsi" w:hAnsiTheme="minorHAnsi"/>
        </w:rPr>
        <w:t xml:space="preserve"> out of sync with existing initiatives introduced by OPSI as well as the prevailing Open Data policy led by </w:t>
      </w:r>
      <w:r w:rsidR="00A73CD2" w:rsidRPr="004342C5">
        <w:rPr>
          <w:rFonts w:asciiTheme="minorHAnsi" w:hAnsiTheme="minorHAnsi"/>
        </w:rPr>
        <w:t xml:space="preserve">the </w:t>
      </w:r>
      <w:r w:rsidR="004841B0" w:rsidRPr="004342C5">
        <w:rPr>
          <w:rFonts w:asciiTheme="minorHAnsi" w:hAnsiTheme="minorHAnsi"/>
        </w:rPr>
        <w:t>Cabinet Office. We agree that the proposals are</w:t>
      </w:r>
      <w:r w:rsidR="0045390A" w:rsidRPr="004342C5">
        <w:rPr>
          <w:rFonts w:asciiTheme="minorHAnsi" w:hAnsiTheme="minorHAnsi"/>
        </w:rPr>
        <w:t xml:space="preserve"> disproportionately focused on reducing burdens on the public sector, rather than facilitating an optimal environment for </w:t>
      </w:r>
      <w:r w:rsidR="004841B0" w:rsidRPr="004342C5">
        <w:rPr>
          <w:rFonts w:asciiTheme="minorHAnsi" w:hAnsiTheme="minorHAnsi"/>
        </w:rPr>
        <w:t xml:space="preserve">data </w:t>
      </w:r>
      <w:r w:rsidR="0045390A" w:rsidRPr="004342C5">
        <w:rPr>
          <w:rFonts w:asciiTheme="minorHAnsi" w:hAnsiTheme="minorHAnsi"/>
        </w:rPr>
        <w:t xml:space="preserve">re-use. </w:t>
      </w:r>
      <w:r w:rsidR="000E088C" w:rsidRPr="004342C5">
        <w:rPr>
          <w:rFonts w:asciiTheme="minorHAnsi" w:hAnsiTheme="minorHAnsi"/>
        </w:rPr>
        <w:t xml:space="preserve">We </w:t>
      </w:r>
      <w:r w:rsidR="00E80634" w:rsidRPr="004342C5">
        <w:rPr>
          <w:rFonts w:asciiTheme="minorHAnsi" w:hAnsiTheme="minorHAnsi"/>
        </w:rPr>
        <w:t xml:space="preserve">also </w:t>
      </w:r>
      <w:r w:rsidR="000E088C" w:rsidRPr="004342C5">
        <w:rPr>
          <w:rFonts w:asciiTheme="minorHAnsi" w:hAnsiTheme="minorHAnsi"/>
        </w:rPr>
        <w:t>agree</w:t>
      </w:r>
      <w:r w:rsidR="00A73CD2" w:rsidRPr="004342C5">
        <w:rPr>
          <w:rFonts w:asciiTheme="minorHAnsi" w:hAnsiTheme="minorHAnsi"/>
        </w:rPr>
        <w:t xml:space="preserve"> that</w:t>
      </w:r>
      <w:r w:rsidR="0045390A" w:rsidRPr="004342C5">
        <w:rPr>
          <w:rFonts w:asciiTheme="minorHAnsi" w:hAnsiTheme="minorHAnsi"/>
        </w:rPr>
        <w:t xml:space="preserve"> this approach loses sight of </w:t>
      </w:r>
      <w:r w:rsidR="00E80634" w:rsidRPr="004342C5">
        <w:rPr>
          <w:rFonts w:asciiTheme="minorHAnsi" w:hAnsiTheme="minorHAnsi"/>
        </w:rPr>
        <w:t>the broader policy objective to open up public data: encourage economic growth, enhance</w:t>
      </w:r>
      <w:r w:rsidR="0045390A" w:rsidRPr="004342C5">
        <w:rPr>
          <w:rFonts w:asciiTheme="minorHAnsi" w:hAnsiTheme="minorHAnsi"/>
        </w:rPr>
        <w:t xml:space="preserve"> government transparency a</w:t>
      </w:r>
      <w:r w:rsidR="00E80634" w:rsidRPr="004342C5">
        <w:rPr>
          <w:rFonts w:asciiTheme="minorHAnsi" w:hAnsiTheme="minorHAnsi"/>
        </w:rPr>
        <w:t>nd accountability and uncover</w:t>
      </w:r>
      <w:r w:rsidR="0045390A" w:rsidRPr="004342C5">
        <w:rPr>
          <w:rFonts w:asciiTheme="minorHAnsi" w:hAnsiTheme="minorHAnsi"/>
        </w:rPr>
        <w:t xml:space="preserve"> new social and environmental benefits. </w:t>
      </w:r>
      <w:r w:rsidR="004E03CF">
        <w:rPr>
          <w:rFonts w:asciiTheme="minorHAnsi" w:hAnsiTheme="minorHAnsi"/>
          <w:lang w:val="en-GB"/>
        </w:rPr>
        <w:t>W</w:t>
      </w:r>
      <w:r w:rsidR="00B31236">
        <w:rPr>
          <w:rFonts w:asciiTheme="minorHAnsi" w:hAnsiTheme="minorHAnsi"/>
          <w:lang w:val="en-GB"/>
        </w:rPr>
        <w:t>e fear that</w:t>
      </w:r>
      <w:r w:rsidR="006B619F">
        <w:rPr>
          <w:rFonts w:asciiTheme="minorHAnsi" w:hAnsiTheme="minorHAnsi"/>
          <w:lang w:val="en-GB"/>
        </w:rPr>
        <w:t xml:space="preserve"> </w:t>
      </w:r>
      <w:r w:rsidR="00B31236">
        <w:rPr>
          <w:rFonts w:asciiTheme="minorHAnsi" w:hAnsiTheme="minorHAnsi"/>
          <w:lang w:val="en-GB"/>
        </w:rPr>
        <w:t xml:space="preserve">allowing PSIHs to charge </w:t>
      </w:r>
      <w:r w:rsidR="006B619F">
        <w:rPr>
          <w:rFonts w:asciiTheme="minorHAnsi" w:hAnsiTheme="minorHAnsi"/>
          <w:lang w:val="en-GB"/>
        </w:rPr>
        <w:t xml:space="preserve">for </w:t>
      </w:r>
      <w:r w:rsidR="00D63FDC">
        <w:rPr>
          <w:rFonts w:asciiTheme="minorHAnsi" w:hAnsiTheme="minorHAnsi"/>
          <w:lang w:val="en-GB"/>
        </w:rPr>
        <w:t xml:space="preserve">essential NII </w:t>
      </w:r>
      <w:r w:rsidR="006B619F">
        <w:rPr>
          <w:rFonts w:asciiTheme="minorHAnsi" w:hAnsiTheme="minorHAnsi"/>
          <w:lang w:val="en-GB"/>
        </w:rPr>
        <w:t xml:space="preserve">data which is </w:t>
      </w:r>
      <w:r w:rsidR="006B619F">
        <w:rPr>
          <w:rFonts w:asciiTheme="minorHAnsi" w:hAnsiTheme="minorHAnsi"/>
          <w:lang w:val="en-GB"/>
        </w:rPr>
        <w:lastRenderedPageBreak/>
        <w:t>available at marginal cost elsewhere in Europe</w:t>
      </w:r>
      <w:r w:rsidR="00D63FDC">
        <w:rPr>
          <w:rFonts w:asciiTheme="minorHAnsi" w:hAnsiTheme="minorHAnsi"/>
          <w:lang w:val="en-GB"/>
        </w:rPr>
        <w:t xml:space="preserve"> </w:t>
      </w:r>
      <w:r w:rsidR="001829FC">
        <w:rPr>
          <w:rFonts w:asciiTheme="minorHAnsi" w:hAnsiTheme="minorHAnsi"/>
          <w:lang w:val="en-GB"/>
        </w:rPr>
        <w:t>will have a negative impact on the efficiency of the UK economy.</w:t>
      </w:r>
    </w:p>
    <w:p w:rsidR="002B6EE9"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ab/>
      </w: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b/>
          <w:sz w:val="24"/>
          <w:szCs w:val="24"/>
        </w:rPr>
        <w:t>Article 4: Redress</w:t>
      </w:r>
    </w:p>
    <w:p w:rsidR="002C02F7" w:rsidRDefault="00E80634" w:rsidP="00142700">
      <w:pPr>
        <w:pStyle w:val="Normal1"/>
        <w:ind w:left="720"/>
        <w:jc w:val="both"/>
        <w:rPr>
          <w:rFonts w:asciiTheme="minorHAnsi" w:hAnsiTheme="minorHAnsi"/>
          <w:sz w:val="24"/>
          <w:szCs w:val="24"/>
        </w:rPr>
      </w:pPr>
      <w:r w:rsidRPr="004342C5">
        <w:rPr>
          <w:rFonts w:asciiTheme="minorHAnsi" w:hAnsiTheme="minorHAnsi"/>
          <w:sz w:val="24"/>
          <w:szCs w:val="24"/>
        </w:rPr>
        <w:t>ODUG</w:t>
      </w:r>
      <w:r w:rsidR="0045390A" w:rsidRPr="004342C5">
        <w:rPr>
          <w:rFonts w:asciiTheme="minorHAnsi" w:hAnsiTheme="minorHAnsi"/>
          <w:sz w:val="24"/>
          <w:szCs w:val="24"/>
        </w:rPr>
        <w:t xml:space="preserve"> supports the aim of the Government’s proposed redress mechanism: to ensure that decisions on complaints about the re-use of public information are le</w:t>
      </w:r>
      <w:r w:rsidRPr="004342C5">
        <w:rPr>
          <w:rFonts w:asciiTheme="minorHAnsi" w:hAnsiTheme="minorHAnsi"/>
          <w:sz w:val="24"/>
          <w:szCs w:val="24"/>
        </w:rPr>
        <w:t xml:space="preserve">gally binding. </w:t>
      </w:r>
      <w:r w:rsidR="00365D1D">
        <w:rPr>
          <w:rFonts w:asciiTheme="minorHAnsi" w:hAnsiTheme="minorHAnsi"/>
          <w:sz w:val="24"/>
          <w:szCs w:val="24"/>
        </w:rPr>
        <w:t>Furthermore,</w:t>
      </w:r>
      <w:r w:rsidRPr="004342C5">
        <w:rPr>
          <w:rFonts w:asciiTheme="minorHAnsi" w:hAnsiTheme="minorHAnsi"/>
          <w:sz w:val="24"/>
          <w:szCs w:val="24"/>
        </w:rPr>
        <w:t xml:space="preserve"> ODUG believes that the regulator should have more power at an earlier stage of the process than</w:t>
      </w:r>
      <w:r w:rsidR="002E421F">
        <w:rPr>
          <w:rFonts w:asciiTheme="minorHAnsi" w:hAnsiTheme="minorHAnsi"/>
          <w:sz w:val="24"/>
          <w:szCs w:val="24"/>
        </w:rPr>
        <w:t xml:space="preserve"> it does</w:t>
      </w:r>
      <w:r w:rsidRPr="004342C5">
        <w:rPr>
          <w:rFonts w:asciiTheme="minorHAnsi" w:hAnsiTheme="minorHAnsi"/>
          <w:sz w:val="24"/>
          <w:szCs w:val="24"/>
        </w:rPr>
        <w:t xml:space="preserve"> currently</w:t>
      </w:r>
      <w:r w:rsidR="00D63FDC">
        <w:rPr>
          <w:rFonts w:asciiTheme="minorHAnsi" w:hAnsiTheme="minorHAnsi"/>
          <w:sz w:val="24"/>
          <w:szCs w:val="24"/>
        </w:rPr>
        <w:t>,</w:t>
      </w:r>
      <w:r w:rsidRPr="004342C5">
        <w:rPr>
          <w:rFonts w:asciiTheme="minorHAnsi" w:hAnsiTheme="minorHAnsi"/>
          <w:sz w:val="24"/>
          <w:szCs w:val="24"/>
        </w:rPr>
        <w:t xml:space="preserve"> </w:t>
      </w:r>
      <w:r w:rsidR="00D63FDC">
        <w:rPr>
          <w:rFonts w:asciiTheme="minorHAnsi" w:hAnsiTheme="minorHAnsi"/>
          <w:sz w:val="24"/>
          <w:szCs w:val="24"/>
        </w:rPr>
        <w:t>with the ability to m</w:t>
      </w:r>
      <w:r w:rsidR="002E421F">
        <w:rPr>
          <w:rFonts w:asciiTheme="minorHAnsi" w:hAnsiTheme="minorHAnsi"/>
          <w:sz w:val="24"/>
          <w:szCs w:val="24"/>
        </w:rPr>
        <w:t>ake</w:t>
      </w:r>
      <w:r w:rsidR="00D63FDC">
        <w:rPr>
          <w:rFonts w:asciiTheme="minorHAnsi" w:hAnsiTheme="minorHAnsi"/>
          <w:sz w:val="24"/>
          <w:szCs w:val="24"/>
        </w:rPr>
        <w:t xml:space="preserve"> binding enforceable decision</w:t>
      </w:r>
      <w:r w:rsidR="002E421F">
        <w:rPr>
          <w:rFonts w:asciiTheme="minorHAnsi" w:hAnsiTheme="minorHAnsi"/>
          <w:sz w:val="24"/>
          <w:szCs w:val="24"/>
        </w:rPr>
        <w:t>s</w:t>
      </w:r>
      <w:r w:rsidR="00D63FDC">
        <w:rPr>
          <w:rFonts w:asciiTheme="minorHAnsi" w:hAnsiTheme="minorHAnsi"/>
          <w:sz w:val="24"/>
          <w:szCs w:val="24"/>
        </w:rPr>
        <w:t xml:space="preserve"> and that such decisions </w:t>
      </w:r>
      <w:r w:rsidRPr="004342C5">
        <w:rPr>
          <w:rFonts w:asciiTheme="minorHAnsi" w:hAnsiTheme="minorHAnsi"/>
          <w:sz w:val="24"/>
          <w:szCs w:val="24"/>
        </w:rPr>
        <w:t xml:space="preserve">should </w:t>
      </w:r>
      <w:r w:rsidR="00D63FDC">
        <w:rPr>
          <w:rFonts w:asciiTheme="minorHAnsi" w:hAnsiTheme="minorHAnsi"/>
          <w:sz w:val="24"/>
          <w:szCs w:val="24"/>
        </w:rPr>
        <w:t>be referred to</w:t>
      </w:r>
      <w:r w:rsidRPr="004342C5">
        <w:rPr>
          <w:rFonts w:asciiTheme="minorHAnsi" w:hAnsiTheme="minorHAnsi"/>
          <w:sz w:val="24"/>
          <w:szCs w:val="24"/>
        </w:rPr>
        <w:t xml:space="preserve"> tribunal</w:t>
      </w:r>
      <w:r w:rsidR="00D63FDC">
        <w:rPr>
          <w:rFonts w:asciiTheme="minorHAnsi" w:hAnsiTheme="minorHAnsi"/>
          <w:sz w:val="24"/>
          <w:szCs w:val="24"/>
        </w:rPr>
        <w:t xml:space="preserve"> promptly should the complainant or the PSIH wish to challenge them</w:t>
      </w:r>
      <w:r w:rsidRPr="004342C5">
        <w:rPr>
          <w:rFonts w:asciiTheme="minorHAnsi" w:hAnsiTheme="minorHAnsi"/>
          <w:sz w:val="24"/>
          <w:szCs w:val="24"/>
        </w:rPr>
        <w:t xml:space="preserve">. </w:t>
      </w:r>
      <w:r w:rsidR="0085641B">
        <w:rPr>
          <w:rFonts w:asciiTheme="minorHAnsi" w:hAnsiTheme="minorHAnsi"/>
          <w:sz w:val="24"/>
          <w:szCs w:val="24"/>
        </w:rPr>
        <w:t>Th</w:t>
      </w:r>
      <w:r w:rsidR="00365D1D">
        <w:rPr>
          <w:rFonts w:asciiTheme="minorHAnsi" w:hAnsiTheme="minorHAnsi"/>
          <w:sz w:val="24"/>
          <w:szCs w:val="24"/>
        </w:rPr>
        <w:t xml:space="preserve">e tribunal </w:t>
      </w:r>
      <w:r w:rsidR="0085641B">
        <w:rPr>
          <w:rFonts w:asciiTheme="minorHAnsi" w:hAnsiTheme="minorHAnsi"/>
          <w:sz w:val="24"/>
          <w:szCs w:val="24"/>
        </w:rPr>
        <w:t>process should be an open and</w:t>
      </w:r>
      <w:r w:rsidRPr="004342C5">
        <w:rPr>
          <w:rFonts w:asciiTheme="minorHAnsi" w:hAnsiTheme="minorHAnsi"/>
          <w:sz w:val="24"/>
          <w:szCs w:val="24"/>
        </w:rPr>
        <w:t xml:space="preserve"> transparent mechanism which is able to hold the regulator to account for poor decision-making or poo</w:t>
      </w:r>
      <w:r w:rsidR="004342C5" w:rsidRPr="004342C5">
        <w:rPr>
          <w:rFonts w:asciiTheme="minorHAnsi" w:hAnsiTheme="minorHAnsi"/>
          <w:sz w:val="24"/>
          <w:szCs w:val="24"/>
        </w:rPr>
        <w:t>r practic</w:t>
      </w:r>
      <w:r w:rsidR="0085641B">
        <w:rPr>
          <w:rFonts w:asciiTheme="minorHAnsi" w:hAnsiTheme="minorHAnsi"/>
          <w:sz w:val="24"/>
          <w:szCs w:val="24"/>
        </w:rPr>
        <w:t xml:space="preserve">e and </w:t>
      </w:r>
      <w:r w:rsidR="00365D1D">
        <w:rPr>
          <w:rFonts w:asciiTheme="minorHAnsi" w:hAnsiTheme="minorHAnsi"/>
          <w:sz w:val="24"/>
          <w:szCs w:val="24"/>
        </w:rPr>
        <w:t>also</w:t>
      </w:r>
      <w:r w:rsidR="0085641B">
        <w:rPr>
          <w:rFonts w:asciiTheme="minorHAnsi" w:hAnsiTheme="minorHAnsi"/>
          <w:sz w:val="24"/>
          <w:szCs w:val="24"/>
        </w:rPr>
        <w:t xml:space="preserve"> </w:t>
      </w:r>
      <w:r w:rsidR="002E421F">
        <w:rPr>
          <w:rFonts w:asciiTheme="minorHAnsi" w:hAnsiTheme="minorHAnsi"/>
          <w:sz w:val="24"/>
          <w:szCs w:val="24"/>
        </w:rPr>
        <w:t xml:space="preserve">to </w:t>
      </w:r>
      <w:r w:rsidR="0085641B">
        <w:rPr>
          <w:rFonts w:asciiTheme="minorHAnsi" w:hAnsiTheme="minorHAnsi"/>
          <w:sz w:val="24"/>
          <w:szCs w:val="24"/>
        </w:rPr>
        <w:t xml:space="preserve">enforce </w:t>
      </w:r>
      <w:r w:rsidR="00365D1D">
        <w:rPr>
          <w:rFonts w:asciiTheme="minorHAnsi" w:hAnsiTheme="minorHAnsi"/>
          <w:sz w:val="24"/>
          <w:szCs w:val="24"/>
        </w:rPr>
        <w:t>good</w:t>
      </w:r>
      <w:r w:rsidR="0085641B">
        <w:rPr>
          <w:rFonts w:asciiTheme="minorHAnsi" w:hAnsiTheme="minorHAnsi"/>
          <w:sz w:val="24"/>
          <w:szCs w:val="24"/>
        </w:rPr>
        <w:t xml:space="preserve"> regulatory decisions.</w:t>
      </w:r>
    </w:p>
    <w:p w:rsidR="002E421F" w:rsidRDefault="002E421F" w:rsidP="00142700">
      <w:pPr>
        <w:pStyle w:val="Normal1"/>
        <w:ind w:left="720"/>
        <w:jc w:val="both"/>
        <w:rPr>
          <w:rFonts w:asciiTheme="minorHAnsi" w:hAnsiTheme="minorHAnsi"/>
          <w:sz w:val="24"/>
          <w:szCs w:val="24"/>
        </w:rPr>
      </w:pPr>
    </w:p>
    <w:p w:rsidR="002E421F" w:rsidRPr="004342C5" w:rsidRDefault="002E421F" w:rsidP="002E421F">
      <w:pPr>
        <w:pStyle w:val="Normal1"/>
        <w:jc w:val="both"/>
        <w:rPr>
          <w:rFonts w:asciiTheme="minorHAnsi" w:hAnsiTheme="minorHAnsi"/>
          <w:sz w:val="24"/>
          <w:szCs w:val="24"/>
        </w:rPr>
      </w:pPr>
      <w:r>
        <w:rPr>
          <w:rFonts w:asciiTheme="minorHAnsi" w:hAnsiTheme="minorHAnsi"/>
          <w:b/>
          <w:i/>
          <w:sz w:val="24"/>
          <w:szCs w:val="24"/>
        </w:rPr>
        <w:t xml:space="preserve">ODUG </w:t>
      </w:r>
      <w:r w:rsidRPr="004342C5">
        <w:rPr>
          <w:rFonts w:asciiTheme="minorHAnsi" w:hAnsiTheme="minorHAnsi"/>
          <w:b/>
          <w:i/>
          <w:sz w:val="24"/>
          <w:szCs w:val="24"/>
        </w:rPr>
        <w:t xml:space="preserve">Recommendation: </w:t>
      </w:r>
      <w:r w:rsidRPr="004342C5">
        <w:rPr>
          <w:rFonts w:asciiTheme="minorHAnsi" w:hAnsiTheme="minorHAnsi"/>
          <w:b/>
          <w:sz w:val="24"/>
          <w:szCs w:val="24"/>
        </w:rPr>
        <w:t>Empower an existing regulator to make legally binding decisions with appeal to a First-tier Tribunal. ODUG believes the Information Commissioner’s Office is best placed to exercise this role. This will reduce cost and efficiency burdens for both re-users and public sector bodies.</w:t>
      </w:r>
    </w:p>
    <w:p w:rsidR="002E421F" w:rsidRPr="004342C5" w:rsidRDefault="002E421F" w:rsidP="00142700">
      <w:pPr>
        <w:pStyle w:val="Normal1"/>
        <w:ind w:left="720"/>
        <w:jc w:val="both"/>
        <w:rPr>
          <w:rFonts w:asciiTheme="minorHAnsi" w:hAnsiTheme="minorHAnsi"/>
          <w:sz w:val="24"/>
          <w:szCs w:val="24"/>
        </w:rPr>
      </w:pPr>
    </w:p>
    <w:p w:rsidR="004342C5" w:rsidRPr="004342C5" w:rsidRDefault="004342C5" w:rsidP="00142700">
      <w:pPr>
        <w:pStyle w:val="Normal1"/>
        <w:jc w:val="both"/>
        <w:rPr>
          <w:rFonts w:asciiTheme="minorHAnsi" w:hAnsiTheme="minorHAnsi"/>
          <w:b/>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b/>
          <w:sz w:val="24"/>
          <w:szCs w:val="24"/>
        </w:rPr>
        <w:t>Article 6: Charging options</w:t>
      </w:r>
    </w:p>
    <w:p w:rsidR="002C02F7" w:rsidRDefault="00365D1D" w:rsidP="00142700">
      <w:pPr>
        <w:pStyle w:val="Normal1"/>
        <w:ind w:left="720"/>
        <w:jc w:val="both"/>
        <w:rPr>
          <w:rFonts w:asciiTheme="minorHAnsi" w:hAnsiTheme="minorHAnsi"/>
          <w:sz w:val="24"/>
          <w:szCs w:val="24"/>
        </w:rPr>
      </w:pPr>
      <w:r w:rsidRPr="009E2AB2">
        <w:rPr>
          <w:rFonts w:asciiTheme="minorHAnsi" w:hAnsiTheme="minorHAnsi"/>
          <w:sz w:val="24"/>
          <w:szCs w:val="24"/>
        </w:rPr>
        <w:t xml:space="preserve">ODUG </w:t>
      </w:r>
      <w:r w:rsidR="0045390A" w:rsidRPr="009E2AB2">
        <w:rPr>
          <w:rFonts w:asciiTheme="minorHAnsi" w:hAnsiTheme="minorHAnsi"/>
          <w:sz w:val="24"/>
          <w:szCs w:val="24"/>
        </w:rPr>
        <w:t xml:space="preserve"> is concerned by a lack of clarity regarding charges for re-use of some (</w:t>
      </w:r>
      <w:r w:rsidRPr="009E2AB2">
        <w:rPr>
          <w:rFonts w:asciiTheme="minorHAnsi" w:hAnsiTheme="minorHAnsi"/>
          <w:sz w:val="24"/>
          <w:szCs w:val="24"/>
        </w:rPr>
        <w:t>exempted) public information. The current proposal</w:t>
      </w:r>
      <w:r w:rsidR="0045390A" w:rsidRPr="009E2AB2">
        <w:rPr>
          <w:rFonts w:asciiTheme="minorHAnsi" w:hAnsiTheme="minorHAnsi"/>
          <w:sz w:val="24"/>
          <w:szCs w:val="24"/>
        </w:rPr>
        <w:t xml:space="preserve"> does not define how exemptions for certain public sector bodies are to be granted, and how the additional charges set by these exempted bodies are to </w:t>
      </w:r>
      <w:r w:rsidR="00D63FDC">
        <w:rPr>
          <w:rFonts w:asciiTheme="minorHAnsi" w:hAnsiTheme="minorHAnsi"/>
          <w:sz w:val="24"/>
          <w:szCs w:val="24"/>
        </w:rPr>
        <w:t xml:space="preserve">be </w:t>
      </w:r>
      <w:r w:rsidR="0045390A" w:rsidRPr="009E2AB2">
        <w:rPr>
          <w:rFonts w:asciiTheme="minorHAnsi" w:hAnsiTheme="minorHAnsi"/>
          <w:sz w:val="24"/>
          <w:szCs w:val="24"/>
        </w:rPr>
        <w:t xml:space="preserve">calculated. The proposed implementation seems to reverse existing structures in place for exceptions to marginal cost pricing, which are strictly applied before a public body is able to apply charges.  The proposed changes could facilitate greater charging for re-use of public information in the </w:t>
      </w:r>
      <w:r w:rsidRPr="009E2AB2">
        <w:rPr>
          <w:rFonts w:asciiTheme="minorHAnsi" w:hAnsiTheme="minorHAnsi"/>
          <w:sz w:val="24"/>
          <w:szCs w:val="24"/>
        </w:rPr>
        <w:t>UK than is currently permitted and are contrary to the prevailing Open Data policy led by the Cabinet Office</w:t>
      </w:r>
      <w:r w:rsidR="009B7CDF" w:rsidRPr="009E2AB2">
        <w:rPr>
          <w:rFonts w:asciiTheme="minorHAnsi" w:hAnsiTheme="minorHAnsi"/>
          <w:sz w:val="24"/>
          <w:szCs w:val="24"/>
        </w:rPr>
        <w:t xml:space="preserve">. </w:t>
      </w:r>
      <w:r w:rsidR="002E421F">
        <w:rPr>
          <w:rFonts w:asciiTheme="minorHAnsi" w:hAnsiTheme="minorHAnsi"/>
          <w:sz w:val="24"/>
          <w:szCs w:val="24"/>
        </w:rPr>
        <w:t>ODUG proposed that w</w:t>
      </w:r>
      <w:r w:rsidR="009B7CDF" w:rsidRPr="009E2AB2">
        <w:rPr>
          <w:rFonts w:asciiTheme="minorHAnsi" w:hAnsiTheme="minorHAnsi"/>
          <w:sz w:val="24"/>
          <w:szCs w:val="24"/>
        </w:rPr>
        <w:t xml:space="preserve">here charges </w:t>
      </w:r>
      <w:r w:rsidR="002E421F">
        <w:rPr>
          <w:rFonts w:asciiTheme="minorHAnsi" w:hAnsiTheme="minorHAnsi"/>
          <w:sz w:val="24"/>
          <w:szCs w:val="24"/>
        </w:rPr>
        <w:t xml:space="preserve">for PSI </w:t>
      </w:r>
      <w:r w:rsidR="009B7CDF" w:rsidRPr="009E2AB2">
        <w:rPr>
          <w:rFonts w:asciiTheme="minorHAnsi" w:hAnsiTheme="minorHAnsi"/>
          <w:sz w:val="24"/>
          <w:szCs w:val="24"/>
        </w:rPr>
        <w:t xml:space="preserve">are levied this should be on an ‘open book’ basis so the </w:t>
      </w:r>
      <w:r w:rsidR="00C21C21" w:rsidRPr="009E2AB2">
        <w:rPr>
          <w:rFonts w:asciiTheme="minorHAnsi" w:hAnsiTheme="minorHAnsi"/>
          <w:sz w:val="24"/>
          <w:szCs w:val="24"/>
        </w:rPr>
        <w:t>c</w:t>
      </w:r>
      <w:r w:rsidR="00117BB0" w:rsidRPr="009E2AB2">
        <w:rPr>
          <w:rFonts w:asciiTheme="minorHAnsi" w:hAnsiTheme="minorHAnsi"/>
          <w:sz w:val="24"/>
          <w:szCs w:val="24"/>
        </w:rPr>
        <w:t xml:space="preserve">osts incurred </w:t>
      </w:r>
      <w:r w:rsidR="00C21C21" w:rsidRPr="009E2AB2">
        <w:rPr>
          <w:rFonts w:asciiTheme="minorHAnsi" w:hAnsiTheme="minorHAnsi"/>
          <w:sz w:val="24"/>
          <w:szCs w:val="24"/>
        </w:rPr>
        <w:t xml:space="preserve"> </w:t>
      </w:r>
      <w:r w:rsidR="009E2AB2" w:rsidRPr="009E2AB2">
        <w:rPr>
          <w:rFonts w:asciiTheme="minorHAnsi" w:hAnsiTheme="minorHAnsi"/>
          <w:sz w:val="24"/>
          <w:szCs w:val="24"/>
        </w:rPr>
        <w:t xml:space="preserve">to </w:t>
      </w:r>
      <w:r w:rsidR="00C21C21" w:rsidRPr="009E2AB2">
        <w:rPr>
          <w:rFonts w:asciiTheme="minorHAnsi" w:hAnsiTheme="minorHAnsi"/>
          <w:sz w:val="24"/>
          <w:szCs w:val="24"/>
        </w:rPr>
        <w:t>maintai</w:t>
      </w:r>
      <w:r w:rsidR="009E2AB2" w:rsidRPr="009E2AB2">
        <w:rPr>
          <w:rFonts w:asciiTheme="minorHAnsi" w:hAnsiTheme="minorHAnsi"/>
          <w:sz w:val="24"/>
          <w:szCs w:val="24"/>
        </w:rPr>
        <w:t>n</w:t>
      </w:r>
      <w:r w:rsidR="00C21C21" w:rsidRPr="009E2AB2">
        <w:rPr>
          <w:rFonts w:asciiTheme="minorHAnsi" w:hAnsiTheme="minorHAnsi"/>
          <w:sz w:val="24"/>
          <w:szCs w:val="24"/>
        </w:rPr>
        <w:t xml:space="preserve"> a dataset are open and transparent and any additional charge beyond cost recovery</w:t>
      </w:r>
      <w:r w:rsidR="00117BB0" w:rsidRPr="009E2AB2">
        <w:rPr>
          <w:rFonts w:asciiTheme="minorHAnsi" w:hAnsiTheme="minorHAnsi"/>
          <w:sz w:val="24"/>
          <w:szCs w:val="24"/>
        </w:rPr>
        <w:t>,</w:t>
      </w:r>
      <w:r w:rsidR="00C21C21" w:rsidRPr="009E2AB2">
        <w:rPr>
          <w:rFonts w:asciiTheme="minorHAnsi" w:hAnsiTheme="minorHAnsi"/>
          <w:sz w:val="24"/>
          <w:szCs w:val="24"/>
        </w:rPr>
        <w:t xml:space="preserve"> </w:t>
      </w:r>
      <w:r w:rsidR="00D63FDC">
        <w:rPr>
          <w:rFonts w:asciiTheme="minorHAnsi" w:hAnsiTheme="minorHAnsi"/>
          <w:sz w:val="24"/>
          <w:szCs w:val="24"/>
        </w:rPr>
        <w:t>i.e. charges that</w:t>
      </w:r>
      <w:r w:rsidR="00D63FDC" w:rsidRPr="009E2AB2">
        <w:rPr>
          <w:rFonts w:asciiTheme="minorHAnsi" w:hAnsiTheme="minorHAnsi"/>
          <w:sz w:val="24"/>
          <w:szCs w:val="24"/>
        </w:rPr>
        <w:t xml:space="preserve"> </w:t>
      </w:r>
      <w:r w:rsidR="00C21C21" w:rsidRPr="009E2AB2">
        <w:rPr>
          <w:rFonts w:asciiTheme="minorHAnsi" w:hAnsiTheme="minorHAnsi"/>
          <w:sz w:val="24"/>
          <w:szCs w:val="24"/>
        </w:rPr>
        <w:t xml:space="preserve">generate </w:t>
      </w:r>
      <w:r w:rsidR="00117BB0" w:rsidRPr="009E2AB2">
        <w:rPr>
          <w:rFonts w:asciiTheme="minorHAnsi" w:hAnsiTheme="minorHAnsi"/>
          <w:sz w:val="24"/>
          <w:szCs w:val="24"/>
        </w:rPr>
        <w:t xml:space="preserve">a surplus </w:t>
      </w:r>
      <w:r w:rsidR="00D63FDC">
        <w:rPr>
          <w:rFonts w:asciiTheme="minorHAnsi" w:hAnsiTheme="minorHAnsi"/>
          <w:sz w:val="24"/>
          <w:szCs w:val="24"/>
        </w:rPr>
        <w:t xml:space="preserve">used </w:t>
      </w:r>
      <w:r w:rsidR="00117BB0" w:rsidRPr="009E2AB2">
        <w:rPr>
          <w:rFonts w:asciiTheme="minorHAnsi" w:hAnsiTheme="minorHAnsi"/>
          <w:sz w:val="24"/>
          <w:szCs w:val="24"/>
        </w:rPr>
        <w:t xml:space="preserve">for other purposes, </w:t>
      </w:r>
      <w:r w:rsidR="002E421F">
        <w:rPr>
          <w:rFonts w:asciiTheme="minorHAnsi" w:hAnsiTheme="minorHAnsi"/>
          <w:sz w:val="24"/>
          <w:szCs w:val="24"/>
        </w:rPr>
        <w:t>are</w:t>
      </w:r>
      <w:r w:rsidR="002E421F" w:rsidRPr="009E2AB2">
        <w:rPr>
          <w:rFonts w:asciiTheme="minorHAnsi" w:hAnsiTheme="minorHAnsi"/>
          <w:sz w:val="24"/>
          <w:szCs w:val="24"/>
        </w:rPr>
        <w:t xml:space="preserve"> </w:t>
      </w:r>
      <w:r w:rsidR="002E421F">
        <w:rPr>
          <w:rFonts w:asciiTheme="minorHAnsi" w:hAnsiTheme="minorHAnsi"/>
          <w:sz w:val="24"/>
          <w:szCs w:val="24"/>
        </w:rPr>
        <w:t xml:space="preserve">fully publicly </w:t>
      </w:r>
      <w:r w:rsidR="00C21C21" w:rsidRPr="009E2AB2">
        <w:rPr>
          <w:rFonts w:asciiTheme="minorHAnsi" w:hAnsiTheme="minorHAnsi"/>
          <w:sz w:val="24"/>
          <w:szCs w:val="24"/>
        </w:rPr>
        <w:t xml:space="preserve">accounted for </w:t>
      </w:r>
      <w:r w:rsidR="00562A42" w:rsidRPr="009E2AB2">
        <w:rPr>
          <w:rFonts w:asciiTheme="minorHAnsi" w:hAnsiTheme="minorHAnsi"/>
          <w:sz w:val="24"/>
          <w:szCs w:val="24"/>
        </w:rPr>
        <w:t xml:space="preserve">and justified. In addition the </w:t>
      </w:r>
      <w:r w:rsidR="00D63FDC">
        <w:rPr>
          <w:rFonts w:asciiTheme="minorHAnsi" w:hAnsiTheme="minorHAnsi"/>
          <w:sz w:val="24"/>
          <w:szCs w:val="24"/>
        </w:rPr>
        <w:t>extra</w:t>
      </w:r>
      <w:r w:rsidR="00D63FDC" w:rsidRPr="009E2AB2">
        <w:rPr>
          <w:rFonts w:asciiTheme="minorHAnsi" w:hAnsiTheme="minorHAnsi"/>
          <w:sz w:val="24"/>
          <w:szCs w:val="24"/>
        </w:rPr>
        <w:t xml:space="preserve"> </w:t>
      </w:r>
      <w:r w:rsidR="00562A42" w:rsidRPr="009E2AB2">
        <w:rPr>
          <w:rFonts w:asciiTheme="minorHAnsi" w:hAnsiTheme="minorHAnsi"/>
          <w:sz w:val="24"/>
          <w:szCs w:val="24"/>
        </w:rPr>
        <w:t>costs of implementing and policing any charging regime should be made explicit.</w:t>
      </w:r>
    </w:p>
    <w:p w:rsidR="002E421F" w:rsidRPr="002E421F" w:rsidRDefault="002E421F" w:rsidP="00142700">
      <w:pPr>
        <w:pStyle w:val="Normal1"/>
        <w:ind w:left="720"/>
        <w:jc w:val="both"/>
        <w:rPr>
          <w:rFonts w:asciiTheme="minorHAnsi" w:hAnsiTheme="minorHAnsi"/>
          <w:i/>
          <w:sz w:val="24"/>
          <w:szCs w:val="24"/>
        </w:rPr>
      </w:pPr>
    </w:p>
    <w:p w:rsidR="000E088C" w:rsidRPr="004342C5" w:rsidRDefault="002E421F" w:rsidP="002E421F">
      <w:pPr>
        <w:pStyle w:val="Normal1"/>
        <w:jc w:val="both"/>
        <w:rPr>
          <w:rFonts w:asciiTheme="minorHAnsi" w:hAnsiTheme="minorHAnsi"/>
          <w:sz w:val="24"/>
          <w:szCs w:val="24"/>
        </w:rPr>
      </w:pPr>
      <w:r w:rsidRPr="002E421F">
        <w:rPr>
          <w:rFonts w:asciiTheme="minorHAnsi" w:hAnsiTheme="minorHAnsi"/>
          <w:b/>
          <w:i/>
          <w:sz w:val="24"/>
          <w:szCs w:val="24"/>
        </w:rPr>
        <w:t>ODUG Recommendation:</w:t>
      </w:r>
      <w:r w:rsidRPr="004342C5">
        <w:rPr>
          <w:rFonts w:asciiTheme="minorHAnsi" w:hAnsiTheme="minorHAnsi"/>
          <w:b/>
          <w:sz w:val="24"/>
          <w:szCs w:val="24"/>
        </w:rPr>
        <w:t xml:space="preserve"> that the Government (a) clarify the calculation by which above marginal costs will be determined, and (b) how this will interact with existing processes for above marginal costs charging under the Government Licensing Framework</w:t>
      </w:r>
      <w:r w:rsidR="003A1CB5">
        <w:rPr>
          <w:rFonts w:asciiTheme="minorHAnsi" w:hAnsiTheme="minorHAnsi"/>
          <w:b/>
          <w:sz w:val="24"/>
          <w:szCs w:val="24"/>
        </w:rPr>
        <w:t>.</w:t>
      </w:r>
    </w:p>
    <w:p w:rsidR="004342C5" w:rsidRDefault="004342C5" w:rsidP="00142700">
      <w:pPr>
        <w:rPr>
          <w:rFonts w:asciiTheme="minorHAnsi" w:eastAsia="Trebuchet MS" w:hAnsiTheme="minorHAnsi" w:cs="Trebuchet MS"/>
          <w:b/>
          <w:sz w:val="24"/>
          <w:szCs w:val="24"/>
        </w:rPr>
      </w:pPr>
      <w:r>
        <w:rPr>
          <w:rFonts w:asciiTheme="minorHAnsi" w:hAnsiTheme="minorHAnsi"/>
          <w:sz w:val="24"/>
          <w:szCs w:val="24"/>
        </w:rPr>
        <w:br w:type="page"/>
      </w:r>
    </w:p>
    <w:p w:rsidR="002C02F7" w:rsidRPr="004342C5" w:rsidRDefault="0045390A" w:rsidP="00142700">
      <w:pPr>
        <w:pStyle w:val="Heading2"/>
        <w:spacing w:before="0"/>
        <w:contextualSpacing w:val="0"/>
        <w:jc w:val="both"/>
        <w:rPr>
          <w:rFonts w:asciiTheme="minorHAnsi" w:hAnsiTheme="minorHAnsi"/>
          <w:sz w:val="24"/>
          <w:szCs w:val="24"/>
        </w:rPr>
      </w:pPr>
      <w:r w:rsidRPr="004342C5">
        <w:rPr>
          <w:rFonts w:asciiTheme="minorHAnsi" w:hAnsiTheme="minorHAnsi"/>
          <w:sz w:val="24"/>
          <w:szCs w:val="24"/>
        </w:rPr>
        <w:lastRenderedPageBreak/>
        <w:t>Article 4 - Redress</w:t>
      </w: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i/>
          <w:sz w:val="24"/>
          <w:szCs w:val="24"/>
        </w:rPr>
        <w:t xml:space="preserve">Proposal: </w:t>
      </w:r>
      <w:r w:rsidRPr="004342C5">
        <w:rPr>
          <w:rFonts w:asciiTheme="minorHAnsi" w:hAnsiTheme="minorHAnsi"/>
          <w:sz w:val="24"/>
          <w:szCs w:val="24"/>
        </w:rPr>
        <w:t>That the existing investigative body (OPSI) be retained, with referral to a First-tier Tribunal such as the Information Rights jurisdiction, for a legally binding decision.</w:t>
      </w:r>
    </w:p>
    <w:p w:rsidR="004342C5" w:rsidRDefault="004342C5" w:rsidP="00142700">
      <w:pPr>
        <w:pStyle w:val="Normal1"/>
        <w:jc w:val="both"/>
        <w:rPr>
          <w:rFonts w:asciiTheme="minorHAnsi" w:hAnsiTheme="minorHAnsi"/>
          <w:b/>
          <w: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b/>
          <w:i/>
          <w:sz w:val="24"/>
          <w:szCs w:val="24"/>
        </w:rPr>
        <w:t xml:space="preserve">Recommendation: </w:t>
      </w:r>
      <w:r w:rsidRPr="004342C5">
        <w:rPr>
          <w:rFonts w:asciiTheme="minorHAnsi" w:hAnsiTheme="minorHAnsi"/>
          <w:b/>
          <w:sz w:val="24"/>
          <w:szCs w:val="24"/>
        </w:rPr>
        <w:t xml:space="preserve">Empower an existing regulator to make legally binding decisions with appeal to a First-tier Tribunal. </w:t>
      </w:r>
      <w:r w:rsidR="002B6EE9" w:rsidRPr="004342C5">
        <w:rPr>
          <w:rFonts w:asciiTheme="minorHAnsi" w:hAnsiTheme="minorHAnsi"/>
          <w:b/>
          <w:sz w:val="24"/>
          <w:szCs w:val="24"/>
        </w:rPr>
        <w:t>ODUG</w:t>
      </w:r>
      <w:r w:rsidRPr="004342C5">
        <w:rPr>
          <w:rFonts w:asciiTheme="minorHAnsi" w:hAnsiTheme="minorHAnsi"/>
          <w:b/>
          <w:sz w:val="24"/>
          <w:szCs w:val="24"/>
        </w:rPr>
        <w:t xml:space="preserve"> believes the Information Commissioner’s Office is best placed to exercise this role. This will reduce cost and efficiency burdens for both re-users and public sector bodies.</w:t>
      </w:r>
    </w:p>
    <w:p w:rsidR="004342C5" w:rsidRDefault="004342C5" w:rsidP="00142700">
      <w:pPr>
        <w:pStyle w:val="Normal1"/>
        <w:jc w:val="both"/>
        <w:rPr>
          <w:rFonts w:asciiTheme="minorHAnsi" w:hAnsiTheme="minorHAnsi"/>
          <w:b/>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b/>
          <w:sz w:val="24"/>
          <w:szCs w:val="24"/>
        </w:rPr>
        <w:t xml:space="preserve">Question 1 </w:t>
      </w:r>
      <w:r w:rsidRPr="004342C5">
        <w:rPr>
          <w:rFonts w:asciiTheme="minorHAnsi" w:hAnsiTheme="minorHAnsi"/>
          <w:i/>
          <w:sz w:val="24"/>
          <w:szCs w:val="24"/>
        </w:rPr>
        <w:t>Do you agree that this represents the most appropriate way to deliver the means of redress required by the amending Directive? If you do not agree, what do you think would be suitable alternative and why?</w:t>
      </w:r>
    </w:p>
    <w:p w:rsidR="004342C5" w:rsidRDefault="004342C5"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115351">
        <w:rPr>
          <w:rFonts w:asciiTheme="minorHAnsi" w:hAnsiTheme="minorHAnsi"/>
          <w:i/>
          <w:sz w:val="24"/>
          <w:szCs w:val="24"/>
        </w:rPr>
        <w:t>No</w:t>
      </w:r>
      <w:r w:rsidRPr="004342C5">
        <w:rPr>
          <w:rFonts w:asciiTheme="minorHAnsi" w:hAnsiTheme="minorHAnsi"/>
          <w:sz w:val="24"/>
          <w:szCs w:val="24"/>
        </w:rPr>
        <w:t>.</w:t>
      </w:r>
      <w:r w:rsidR="00667C0E" w:rsidRPr="004342C5">
        <w:rPr>
          <w:rFonts w:asciiTheme="minorHAnsi" w:hAnsiTheme="minorHAnsi"/>
          <w:sz w:val="24"/>
          <w:szCs w:val="24"/>
        </w:rPr>
        <w:t xml:space="preserve"> ODUG’s view is that the current system is </w:t>
      </w:r>
      <w:r w:rsidR="004841B0" w:rsidRPr="004342C5">
        <w:rPr>
          <w:rFonts w:asciiTheme="minorHAnsi" w:hAnsiTheme="minorHAnsi"/>
          <w:sz w:val="24"/>
          <w:szCs w:val="24"/>
        </w:rPr>
        <w:t xml:space="preserve">cumbersome and </w:t>
      </w:r>
      <w:r w:rsidR="00667C0E" w:rsidRPr="004342C5">
        <w:rPr>
          <w:rFonts w:asciiTheme="minorHAnsi" w:hAnsiTheme="minorHAnsi"/>
          <w:sz w:val="24"/>
          <w:szCs w:val="24"/>
        </w:rPr>
        <w:t>ineffective and adding to it in this way will not improve the effici</w:t>
      </w:r>
      <w:r w:rsidR="004841B0" w:rsidRPr="004342C5">
        <w:rPr>
          <w:rFonts w:asciiTheme="minorHAnsi" w:hAnsiTheme="minorHAnsi"/>
          <w:sz w:val="24"/>
          <w:szCs w:val="24"/>
        </w:rPr>
        <w:t xml:space="preserve">ency or efficacy of the </w:t>
      </w:r>
      <w:r w:rsidR="00667C0E" w:rsidRPr="004342C5">
        <w:rPr>
          <w:rFonts w:asciiTheme="minorHAnsi" w:hAnsiTheme="minorHAnsi"/>
          <w:sz w:val="24"/>
          <w:szCs w:val="24"/>
        </w:rPr>
        <w:t xml:space="preserve">regulatory process. </w:t>
      </w:r>
      <w:r w:rsidRPr="004342C5">
        <w:rPr>
          <w:rFonts w:asciiTheme="minorHAnsi" w:hAnsiTheme="minorHAnsi"/>
          <w:sz w:val="24"/>
          <w:szCs w:val="24"/>
        </w:rPr>
        <w:t>Ther</w:t>
      </w:r>
      <w:r w:rsidR="004841B0" w:rsidRPr="004342C5">
        <w:rPr>
          <w:rFonts w:asciiTheme="minorHAnsi" w:hAnsiTheme="minorHAnsi"/>
          <w:sz w:val="24"/>
          <w:szCs w:val="24"/>
        </w:rPr>
        <w:t xml:space="preserve">e are currently three stages in </w:t>
      </w:r>
      <w:r w:rsidRPr="004342C5">
        <w:rPr>
          <w:rFonts w:asciiTheme="minorHAnsi" w:hAnsiTheme="minorHAnsi"/>
          <w:sz w:val="24"/>
          <w:szCs w:val="24"/>
        </w:rPr>
        <w:t>the OPSI complaints process:</w:t>
      </w:r>
    </w:p>
    <w:p w:rsidR="00142700" w:rsidRDefault="0045390A" w:rsidP="00142700">
      <w:pPr>
        <w:pStyle w:val="Normal1"/>
        <w:rPr>
          <w:rFonts w:asciiTheme="minorHAnsi" w:hAnsiTheme="minorHAnsi"/>
          <w:sz w:val="24"/>
          <w:szCs w:val="24"/>
        </w:rPr>
      </w:pPr>
      <w:r w:rsidRPr="004342C5">
        <w:rPr>
          <w:rFonts w:asciiTheme="minorHAnsi" w:hAnsiTheme="minorHAnsi"/>
          <w:sz w:val="24"/>
          <w:szCs w:val="24"/>
        </w:rPr>
        <w:tab/>
      </w:r>
    </w:p>
    <w:p w:rsidR="002C02F7" w:rsidRPr="004342C5" w:rsidRDefault="0045390A" w:rsidP="00142700">
      <w:pPr>
        <w:pStyle w:val="Normal1"/>
        <w:ind w:firstLine="720"/>
        <w:rPr>
          <w:rFonts w:asciiTheme="minorHAnsi" w:hAnsiTheme="minorHAnsi"/>
          <w:sz w:val="24"/>
          <w:szCs w:val="24"/>
        </w:rPr>
      </w:pPr>
      <w:r w:rsidRPr="004342C5">
        <w:rPr>
          <w:rFonts w:asciiTheme="minorHAnsi" w:hAnsiTheme="minorHAnsi"/>
          <w:sz w:val="24"/>
          <w:szCs w:val="24"/>
        </w:rPr>
        <w:t xml:space="preserve">Stage One: </w:t>
      </w:r>
      <w:r w:rsidRPr="004342C5">
        <w:rPr>
          <w:rFonts w:asciiTheme="minorHAnsi" w:hAnsiTheme="minorHAnsi"/>
          <w:sz w:val="24"/>
          <w:szCs w:val="24"/>
        </w:rPr>
        <w:tab/>
        <w:t>Resolution with originating public sector body</w:t>
      </w:r>
      <w:r w:rsidRPr="004342C5">
        <w:rPr>
          <w:rFonts w:asciiTheme="minorHAnsi" w:hAnsiTheme="minorHAnsi"/>
          <w:sz w:val="24"/>
          <w:szCs w:val="24"/>
        </w:rPr>
        <w:br/>
      </w:r>
      <w:r w:rsidRPr="004342C5">
        <w:rPr>
          <w:rFonts w:asciiTheme="minorHAnsi" w:hAnsiTheme="minorHAnsi"/>
          <w:sz w:val="24"/>
          <w:szCs w:val="24"/>
        </w:rPr>
        <w:tab/>
        <w:t xml:space="preserve">Stage Two: </w:t>
      </w:r>
      <w:r w:rsidRPr="004342C5">
        <w:rPr>
          <w:rFonts w:asciiTheme="minorHAnsi" w:hAnsiTheme="minorHAnsi"/>
          <w:sz w:val="24"/>
          <w:szCs w:val="24"/>
        </w:rPr>
        <w:tab/>
        <w:t>Appeal to the Office of Public Sector Information (OPSI)</w:t>
      </w:r>
      <w:r w:rsidRPr="004342C5">
        <w:rPr>
          <w:rFonts w:asciiTheme="minorHAnsi" w:hAnsiTheme="minorHAnsi"/>
          <w:sz w:val="24"/>
          <w:szCs w:val="24"/>
        </w:rPr>
        <w:br/>
      </w:r>
      <w:r w:rsidRPr="004342C5">
        <w:rPr>
          <w:rFonts w:asciiTheme="minorHAnsi" w:hAnsiTheme="minorHAnsi"/>
          <w:sz w:val="24"/>
          <w:szCs w:val="24"/>
        </w:rPr>
        <w:tab/>
        <w:t xml:space="preserve">Stage Three: </w:t>
      </w:r>
      <w:r w:rsidRPr="004342C5">
        <w:rPr>
          <w:rFonts w:asciiTheme="minorHAnsi" w:hAnsiTheme="minorHAnsi"/>
          <w:sz w:val="24"/>
          <w:szCs w:val="24"/>
        </w:rPr>
        <w:tab/>
        <w:t>Appeal to the Advisory Panel on Public Sector Information (APPSI)</w:t>
      </w:r>
    </w:p>
    <w:p w:rsidR="004342C5" w:rsidRDefault="004342C5" w:rsidP="00142700">
      <w:pPr>
        <w:pStyle w:val="Normal1"/>
        <w:jc w:val="both"/>
        <w:rPr>
          <w:rFonts w:asciiTheme="minorHAnsi" w:hAnsiTheme="minorHAnsi"/>
          <w:sz w:val="24"/>
          <w:szCs w:val="24"/>
        </w:rPr>
      </w:pPr>
    </w:p>
    <w:p w:rsidR="004841B0" w:rsidRPr="004342C5" w:rsidRDefault="00667C0E" w:rsidP="00142700">
      <w:pPr>
        <w:pStyle w:val="Normal1"/>
        <w:jc w:val="both"/>
        <w:rPr>
          <w:rFonts w:asciiTheme="minorHAnsi" w:hAnsiTheme="minorHAnsi"/>
          <w:sz w:val="24"/>
          <w:szCs w:val="24"/>
        </w:rPr>
      </w:pPr>
      <w:r w:rsidRPr="004342C5">
        <w:rPr>
          <w:rFonts w:asciiTheme="minorHAnsi" w:hAnsiTheme="minorHAnsi"/>
          <w:sz w:val="24"/>
          <w:szCs w:val="24"/>
        </w:rPr>
        <w:t xml:space="preserve">It is not clear how the proposed referral of decisions to a First-tier tribunal will interact with </w:t>
      </w:r>
      <w:r w:rsidR="004841B0" w:rsidRPr="004342C5">
        <w:rPr>
          <w:rFonts w:asciiTheme="minorHAnsi" w:hAnsiTheme="minorHAnsi"/>
          <w:sz w:val="24"/>
          <w:szCs w:val="24"/>
        </w:rPr>
        <w:t xml:space="preserve">the </w:t>
      </w:r>
      <w:r w:rsidRPr="004342C5">
        <w:rPr>
          <w:rFonts w:asciiTheme="minorHAnsi" w:hAnsiTheme="minorHAnsi"/>
          <w:sz w:val="24"/>
          <w:szCs w:val="24"/>
        </w:rPr>
        <w:t>existing redress processes.</w:t>
      </w:r>
    </w:p>
    <w:p w:rsidR="004342C5" w:rsidRDefault="004342C5" w:rsidP="00142700">
      <w:pPr>
        <w:pStyle w:val="Normal1"/>
        <w:jc w:val="both"/>
        <w:rPr>
          <w:rFonts w:asciiTheme="minorHAnsi" w:hAnsiTheme="minorHAnsi"/>
          <w:sz w:val="24"/>
          <w:szCs w:val="24"/>
        </w:rPr>
      </w:pPr>
    </w:p>
    <w:p w:rsidR="004841B0" w:rsidRPr="004342C5" w:rsidRDefault="00667C0E" w:rsidP="00142700">
      <w:pPr>
        <w:pStyle w:val="Normal1"/>
        <w:jc w:val="both"/>
        <w:rPr>
          <w:rFonts w:asciiTheme="minorHAnsi" w:hAnsiTheme="minorHAnsi"/>
          <w:sz w:val="24"/>
          <w:szCs w:val="24"/>
        </w:rPr>
      </w:pPr>
      <w:r w:rsidRPr="004342C5">
        <w:rPr>
          <w:rFonts w:asciiTheme="minorHAnsi" w:hAnsiTheme="minorHAnsi"/>
          <w:sz w:val="24"/>
          <w:szCs w:val="24"/>
        </w:rPr>
        <w:t xml:space="preserve">ODUG would like to draw attention to the inadequacy of the current process by </w:t>
      </w:r>
      <w:r w:rsidR="003210FA" w:rsidRPr="004342C5">
        <w:rPr>
          <w:rFonts w:asciiTheme="minorHAnsi" w:hAnsiTheme="minorHAnsi"/>
          <w:sz w:val="24"/>
          <w:szCs w:val="24"/>
        </w:rPr>
        <w:t>reference</w:t>
      </w:r>
      <w:r w:rsidR="003210FA">
        <w:rPr>
          <w:rFonts w:asciiTheme="minorHAnsi" w:hAnsiTheme="minorHAnsi"/>
          <w:sz w:val="24"/>
          <w:szCs w:val="24"/>
        </w:rPr>
        <w:t xml:space="preserve"> to</w:t>
      </w:r>
      <w:r w:rsidRPr="004342C5">
        <w:rPr>
          <w:rFonts w:asciiTheme="minorHAnsi" w:hAnsiTheme="minorHAnsi"/>
          <w:sz w:val="24"/>
          <w:szCs w:val="24"/>
        </w:rPr>
        <w:t xml:space="preserve"> the recent complaint made to OPSI by </w:t>
      </w:r>
      <w:r w:rsidR="00142700">
        <w:rPr>
          <w:rFonts w:asciiTheme="minorHAnsi" w:hAnsiTheme="minorHAnsi"/>
          <w:sz w:val="24"/>
          <w:szCs w:val="24"/>
        </w:rPr>
        <w:t>77M</w:t>
      </w:r>
      <w:r w:rsidRPr="004342C5">
        <w:rPr>
          <w:rFonts w:asciiTheme="minorHAnsi" w:hAnsiTheme="minorHAnsi"/>
          <w:sz w:val="24"/>
          <w:szCs w:val="24"/>
        </w:rPr>
        <w:t xml:space="preserve"> </w:t>
      </w:r>
      <w:r w:rsidR="004342C5">
        <w:rPr>
          <w:rFonts w:asciiTheme="minorHAnsi" w:hAnsiTheme="minorHAnsi"/>
          <w:sz w:val="24"/>
          <w:szCs w:val="24"/>
        </w:rPr>
        <w:t>Ltd. (</w:t>
      </w:r>
      <w:r w:rsidR="00142700">
        <w:rPr>
          <w:rFonts w:asciiTheme="minorHAnsi" w:hAnsiTheme="minorHAnsi"/>
          <w:sz w:val="24"/>
          <w:szCs w:val="24"/>
        </w:rPr>
        <w:t>77M</w:t>
      </w:r>
      <w:r w:rsidR="004342C5">
        <w:rPr>
          <w:rFonts w:asciiTheme="minorHAnsi" w:hAnsiTheme="minorHAnsi"/>
          <w:sz w:val="24"/>
          <w:szCs w:val="24"/>
        </w:rPr>
        <w:t xml:space="preserve">) </w:t>
      </w:r>
      <w:r w:rsidRPr="004342C5">
        <w:rPr>
          <w:rFonts w:asciiTheme="minorHAnsi" w:hAnsiTheme="minorHAnsi"/>
          <w:sz w:val="24"/>
          <w:szCs w:val="24"/>
        </w:rPr>
        <w:t xml:space="preserve">where, despite recommendations </w:t>
      </w:r>
      <w:r w:rsidR="004342C5">
        <w:rPr>
          <w:rFonts w:asciiTheme="minorHAnsi" w:hAnsiTheme="minorHAnsi"/>
          <w:sz w:val="24"/>
          <w:szCs w:val="24"/>
        </w:rPr>
        <w:t xml:space="preserve">made </w:t>
      </w:r>
      <w:r w:rsidRPr="004342C5">
        <w:rPr>
          <w:rFonts w:asciiTheme="minorHAnsi" w:hAnsiTheme="minorHAnsi"/>
          <w:sz w:val="24"/>
          <w:szCs w:val="24"/>
        </w:rPr>
        <w:t>in favour of the complainant</w:t>
      </w:r>
      <w:r w:rsidR="004841B0" w:rsidRPr="004342C5">
        <w:rPr>
          <w:rFonts w:asciiTheme="minorHAnsi" w:hAnsiTheme="minorHAnsi"/>
          <w:sz w:val="24"/>
          <w:szCs w:val="24"/>
        </w:rPr>
        <w:t>,</w:t>
      </w:r>
      <w:r w:rsidRPr="004342C5">
        <w:rPr>
          <w:rFonts w:asciiTheme="minorHAnsi" w:hAnsiTheme="minorHAnsi"/>
          <w:sz w:val="24"/>
          <w:szCs w:val="24"/>
        </w:rPr>
        <w:t xml:space="preserve"> no substantive </w:t>
      </w:r>
      <w:r w:rsidR="004342C5">
        <w:rPr>
          <w:rFonts w:asciiTheme="minorHAnsi" w:hAnsiTheme="minorHAnsi"/>
          <w:sz w:val="24"/>
          <w:szCs w:val="24"/>
        </w:rPr>
        <w:t>result</w:t>
      </w:r>
      <w:r w:rsidRPr="004342C5">
        <w:rPr>
          <w:rFonts w:asciiTheme="minorHAnsi" w:hAnsiTheme="minorHAnsi"/>
          <w:sz w:val="24"/>
          <w:szCs w:val="24"/>
        </w:rPr>
        <w:t xml:space="preserve"> has been </w:t>
      </w:r>
      <w:r w:rsidR="004342C5">
        <w:rPr>
          <w:rFonts w:asciiTheme="minorHAnsi" w:hAnsiTheme="minorHAnsi"/>
          <w:sz w:val="24"/>
          <w:szCs w:val="24"/>
        </w:rPr>
        <w:t>achieved to meet</w:t>
      </w:r>
      <w:r w:rsidRPr="004342C5">
        <w:rPr>
          <w:rFonts w:asciiTheme="minorHAnsi" w:hAnsiTheme="minorHAnsi"/>
          <w:sz w:val="24"/>
          <w:szCs w:val="24"/>
        </w:rPr>
        <w:t xml:space="preserve"> these recommendations.</w:t>
      </w:r>
      <w:r w:rsidR="004841B0" w:rsidRPr="004342C5">
        <w:rPr>
          <w:rFonts w:asciiTheme="minorHAnsi" w:hAnsiTheme="minorHAnsi"/>
          <w:sz w:val="24"/>
          <w:szCs w:val="24"/>
        </w:rPr>
        <w:t xml:space="preserve"> This </w:t>
      </w:r>
      <w:r w:rsidR="004342C5">
        <w:rPr>
          <w:rFonts w:asciiTheme="minorHAnsi" w:hAnsiTheme="minorHAnsi"/>
          <w:sz w:val="24"/>
          <w:szCs w:val="24"/>
        </w:rPr>
        <w:t xml:space="preserve">has </w:t>
      </w:r>
      <w:r w:rsidR="004841B0" w:rsidRPr="004342C5">
        <w:rPr>
          <w:rFonts w:asciiTheme="minorHAnsi" w:hAnsiTheme="minorHAnsi"/>
          <w:sz w:val="24"/>
          <w:szCs w:val="24"/>
        </w:rPr>
        <w:t>l</w:t>
      </w:r>
      <w:r w:rsidRPr="004342C5">
        <w:rPr>
          <w:rFonts w:asciiTheme="minorHAnsi" w:hAnsiTheme="minorHAnsi"/>
          <w:sz w:val="24"/>
          <w:szCs w:val="24"/>
        </w:rPr>
        <w:t xml:space="preserve">ed to </w:t>
      </w:r>
      <w:r w:rsidR="00142700">
        <w:rPr>
          <w:rFonts w:asciiTheme="minorHAnsi" w:hAnsiTheme="minorHAnsi"/>
          <w:sz w:val="24"/>
          <w:szCs w:val="24"/>
        </w:rPr>
        <w:t>77M</w:t>
      </w:r>
      <w:r w:rsidRPr="004342C5">
        <w:rPr>
          <w:rFonts w:asciiTheme="minorHAnsi" w:hAnsiTheme="minorHAnsi"/>
          <w:sz w:val="24"/>
          <w:szCs w:val="24"/>
        </w:rPr>
        <w:t xml:space="preserve"> making an escalated</w:t>
      </w:r>
      <w:r w:rsidR="004841B0" w:rsidRPr="004342C5">
        <w:rPr>
          <w:rFonts w:asciiTheme="minorHAnsi" w:hAnsiTheme="minorHAnsi"/>
          <w:sz w:val="24"/>
          <w:szCs w:val="24"/>
        </w:rPr>
        <w:t xml:space="preserve"> complaint to APPSI. Because of the way in which </w:t>
      </w:r>
      <w:r w:rsidR="00142700">
        <w:rPr>
          <w:rFonts w:asciiTheme="minorHAnsi" w:hAnsiTheme="minorHAnsi"/>
          <w:sz w:val="24"/>
          <w:szCs w:val="24"/>
        </w:rPr>
        <w:t>77M</w:t>
      </w:r>
      <w:r w:rsidR="004841B0" w:rsidRPr="004342C5">
        <w:rPr>
          <w:rFonts w:asciiTheme="minorHAnsi" w:hAnsiTheme="minorHAnsi"/>
          <w:sz w:val="24"/>
          <w:szCs w:val="24"/>
        </w:rPr>
        <w:t xml:space="preserve"> complained (probably due to a misunderstanding of the process) the </w:t>
      </w:r>
      <w:r w:rsidR="004342C5">
        <w:rPr>
          <w:rFonts w:asciiTheme="minorHAnsi" w:hAnsiTheme="minorHAnsi"/>
          <w:sz w:val="24"/>
          <w:szCs w:val="24"/>
        </w:rPr>
        <w:t xml:space="preserve">recent </w:t>
      </w:r>
      <w:r w:rsidR="004841B0" w:rsidRPr="004342C5">
        <w:rPr>
          <w:rFonts w:asciiTheme="minorHAnsi" w:hAnsiTheme="minorHAnsi"/>
          <w:sz w:val="24"/>
          <w:szCs w:val="24"/>
        </w:rPr>
        <w:t xml:space="preserve">APPSI response makes observations rather than recommendations about the underlying problem of claimed unfair pricing by the Ordnance Survey. </w:t>
      </w:r>
      <w:r w:rsidR="004342C5">
        <w:rPr>
          <w:rFonts w:asciiTheme="minorHAnsi" w:hAnsiTheme="minorHAnsi"/>
          <w:sz w:val="24"/>
          <w:szCs w:val="24"/>
        </w:rPr>
        <w:t>In this instance a</w:t>
      </w:r>
      <w:r w:rsidR="004841B0" w:rsidRPr="004342C5">
        <w:rPr>
          <w:rFonts w:asciiTheme="minorHAnsi" w:hAnsiTheme="minorHAnsi"/>
          <w:sz w:val="24"/>
          <w:szCs w:val="24"/>
        </w:rPr>
        <w:t>ll parties involved understand fully</w:t>
      </w:r>
      <w:r w:rsidR="00142700">
        <w:rPr>
          <w:rFonts w:asciiTheme="minorHAnsi" w:hAnsiTheme="minorHAnsi"/>
          <w:sz w:val="24"/>
          <w:szCs w:val="24"/>
        </w:rPr>
        <w:t xml:space="preserve"> that OS </w:t>
      </w:r>
      <w:r w:rsidR="004342C5">
        <w:rPr>
          <w:rFonts w:asciiTheme="minorHAnsi" w:hAnsiTheme="minorHAnsi"/>
          <w:sz w:val="24"/>
          <w:szCs w:val="24"/>
        </w:rPr>
        <w:t>pricing</w:t>
      </w:r>
      <w:r w:rsidR="00142700">
        <w:rPr>
          <w:rFonts w:asciiTheme="minorHAnsi" w:hAnsiTheme="minorHAnsi"/>
          <w:sz w:val="24"/>
          <w:szCs w:val="24"/>
        </w:rPr>
        <w:t>, based on a ‘derived-dat</w:t>
      </w:r>
      <w:r w:rsidR="00D63FDC">
        <w:rPr>
          <w:rFonts w:asciiTheme="minorHAnsi" w:hAnsiTheme="minorHAnsi"/>
          <w:sz w:val="24"/>
          <w:szCs w:val="24"/>
        </w:rPr>
        <w:t>a</w:t>
      </w:r>
      <w:r w:rsidR="00142700">
        <w:rPr>
          <w:rFonts w:asciiTheme="minorHAnsi" w:hAnsiTheme="minorHAnsi"/>
          <w:sz w:val="24"/>
          <w:szCs w:val="24"/>
        </w:rPr>
        <w:t xml:space="preserve">’ claim over Land Registry data is the </w:t>
      </w:r>
      <w:r w:rsidR="004342C5">
        <w:rPr>
          <w:rFonts w:asciiTheme="minorHAnsi" w:hAnsiTheme="minorHAnsi"/>
          <w:sz w:val="24"/>
          <w:szCs w:val="24"/>
        </w:rPr>
        <w:t xml:space="preserve">underlying </w:t>
      </w:r>
      <w:r w:rsidR="00142700">
        <w:rPr>
          <w:rFonts w:asciiTheme="minorHAnsi" w:hAnsiTheme="minorHAnsi"/>
          <w:sz w:val="24"/>
          <w:szCs w:val="24"/>
        </w:rPr>
        <w:t xml:space="preserve">issue </w:t>
      </w:r>
      <w:r w:rsidR="004841B0" w:rsidRPr="004342C5">
        <w:rPr>
          <w:rFonts w:asciiTheme="minorHAnsi" w:hAnsiTheme="minorHAnsi"/>
          <w:sz w:val="24"/>
          <w:szCs w:val="24"/>
        </w:rPr>
        <w:t>yet the ongoing process</w:t>
      </w:r>
      <w:r w:rsidR="004342C5">
        <w:rPr>
          <w:rFonts w:asciiTheme="minorHAnsi" w:hAnsiTheme="minorHAnsi"/>
          <w:sz w:val="24"/>
          <w:szCs w:val="24"/>
        </w:rPr>
        <w:t>, which</w:t>
      </w:r>
      <w:r w:rsidR="004841B0" w:rsidRPr="004342C5">
        <w:rPr>
          <w:rFonts w:asciiTheme="minorHAnsi" w:hAnsiTheme="minorHAnsi"/>
          <w:sz w:val="24"/>
          <w:szCs w:val="24"/>
        </w:rPr>
        <w:t xml:space="preserve"> has taken two years so far and has</w:t>
      </w:r>
      <w:r w:rsidR="004342C5">
        <w:rPr>
          <w:rFonts w:asciiTheme="minorHAnsi" w:hAnsiTheme="minorHAnsi"/>
          <w:sz w:val="24"/>
          <w:szCs w:val="24"/>
        </w:rPr>
        <w:t xml:space="preserve"> yet to conclude satisfactorily, has been bogged down with bureaucracy</w:t>
      </w:r>
      <w:r w:rsidR="00142700">
        <w:rPr>
          <w:rFonts w:asciiTheme="minorHAnsi" w:hAnsiTheme="minorHAnsi"/>
          <w:sz w:val="24"/>
          <w:szCs w:val="24"/>
        </w:rPr>
        <w:t xml:space="preserve"> </w:t>
      </w:r>
      <w:r w:rsidR="002E421F">
        <w:rPr>
          <w:rFonts w:asciiTheme="minorHAnsi" w:hAnsiTheme="minorHAnsi"/>
          <w:sz w:val="24"/>
          <w:szCs w:val="24"/>
        </w:rPr>
        <w:t xml:space="preserve">with </w:t>
      </w:r>
      <w:r w:rsidR="004342C5">
        <w:rPr>
          <w:rFonts w:asciiTheme="minorHAnsi" w:hAnsiTheme="minorHAnsi"/>
          <w:sz w:val="24"/>
          <w:szCs w:val="24"/>
        </w:rPr>
        <w:t>various public sector parties dodging the real issues and hiding behind process. Th</w:t>
      </w:r>
      <w:r w:rsidR="002E421F">
        <w:rPr>
          <w:rFonts w:asciiTheme="minorHAnsi" w:hAnsiTheme="minorHAnsi"/>
          <w:sz w:val="24"/>
          <w:szCs w:val="24"/>
        </w:rPr>
        <w:t xml:space="preserve">is </w:t>
      </w:r>
      <w:r w:rsidR="004342C5">
        <w:rPr>
          <w:rFonts w:asciiTheme="minorHAnsi" w:hAnsiTheme="minorHAnsi"/>
          <w:sz w:val="24"/>
          <w:szCs w:val="24"/>
        </w:rPr>
        <w:t>has</w:t>
      </w:r>
      <w:r w:rsidR="002E421F">
        <w:rPr>
          <w:rFonts w:asciiTheme="minorHAnsi" w:hAnsiTheme="minorHAnsi"/>
          <w:sz w:val="24"/>
          <w:szCs w:val="24"/>
        </w:rPr>
        <w:t xml:space="preserve"> resulted in</w:t>
      </w:r>
      <w:r w:rsidR="004342C5">
        <w:rPr>
          <w:rFonts w:asciiTheme="minorHAnsi" w:hAnsiTheme="minorHAnsi"/>
          <w:sz w:val="24"/>
          <w:szCs w:val="24"/>
        </w:rPr>
        <w:t xml:space="preserve"> </w:t>
      </w:r>
      <w:r w:rsidR="002E421F">
        <w:rPr>
          <w:rFonts w:asciiTheme="minorHAnsi" w:hAnsiTheme="minorHAnsi"/>
          <w:sz w:val="24"/>
          <w:szCs w:val="24"/>
        </w:rPr>
        <w:t xml:space="preserve">a </w:t>
      </w:r>
      <w:r w:rsidR="004342C5">
        <w:rPr>
          <w:rFonts w:asciiTheme="minorHAnsi" w:hAnsiTheme="minorHAnsi"/>
          <w:sz w:val="24"/>
          <w:szCs w:val="24"/>
        </w:rPr>
        <w:t>lengthy</w:t>
      </w:r>
      <w:r w:rsidR="002E421F">
        <w:rPr>
          <w:rFonts w:asciiTheme="minorHAnsi" w:hAnsiTheme="minorHAnsi"/>
          <w:sz w:val="24"/>
          <w:szCs w:val="24"/>
        </w:rPr>
        <w:t xml:space="preserve"> process,</w:t>
      </w:r>
      <w:r w:rsidR="004342C5">
        <w:rPr>
          <w:rFonts w:asciiTheme="minorHAnsi" w:hAnsiTheme="minorHAnsi"/>
          <w:sz w:val="24"/>
          <w:szCs w:val="24"/>
        </w:rPr>
        <w:t xml:space="preserve"> expensive to the public purse and, to-date, ineffective.</w:t>
      </w:r>
    </w:p>
    <w:p w:rsidR="004342C5" w:rsidRDefault="004342C5" w:rsidP="00142700">
      <w:pPr>
        <w:pStyle w:val="Normal1"/>
        <w:jc w:val="both"/>
        <w:rPr>
          <w:rFonts w:asciiTheme="minorHAnsi" w:hAnsiTheme="minorHAnsi"/>
          <w:sz w:val="24"/>
          <w:szCs w:val="24"/>
        </w:rPr>
      </w:pPr>
    </w:p>
    <w:p w:rsidR="004841B0" w:rsidRDefault="004841B0" w:rsidP="00142700">
      <w:pPr>
        <w:pStyle w:val="Normal1"/>
        <w:jc w:val="both"/>
        <w:rPr>
          <w:rFonts w:asciiTheme="minorHAnsi" w:hAnsiTheme="minorHAnsi"/>
          <w:sz w:val="24"/>
          <w:szCs w:val="24"/>
        </w:rPr>
      </w:pPr>
      <w:r w:rsidRPr="004342C5">
        <w:rPr>
          <w:rFonts w:asciiTheme="minorHAnsi" w:hAnsiTheme="minorHAnsi"/>
          <w:sz w:val="24"/>
          <w:szCs w:val="24"/>
        </w:rPr>
        <w:lastRenderedPageBreak/>
        <w:t xml:space="preserve">This is a result of OPSI not having any real power as a regulator. It is not </w:t>
      </w:r>
      <w:r w:rsidR="00F919A9" w:rsidRPr="004342C5">
        <w:rPr>
          <w:rFonts w:asciiTheme="minorHAnsi" w:hAnsiTheme="minorHAnsi"/>
          <w:sz w:val="24"/>
          <w:szCs w:val="24"/>
        </w:rPr>
        <w:t>a</w:t>
      </w:r>
      <w:r w:rsidR="00F919A9">
        <w:rPr>
          <w:rFonts w:asciiTheme="minorHAnsi" w:hAnsiTheme="minorHAnsi"/>
          <w:sz w:val="24"/>
          <w:szCs w:val="24"/>
        </w:rPr>
        <w:t xml:space="preserve"> fully</w:t>
      </w:r>
      <w:r w:rsidR="00D63FDC">
        <w:rPr>
          <w:rFonts w:asciiTheme="minorHAnsi" w:hAnsiTheme="minorHAnsi"/>
          <w:sz w:val="24"/>
          <w:szCs w:val="24"/>
        </w:rPr>
        <w:t xml:space="preserve"> </w:t>
      </w:r>
      <w:r w:rsidRPr="004342C5">
        <w:rPr>
          <w:rFonts w:asciiTheme="minorHAnsi" w:hAnsiTheme="minorHAnsi"/>
          <w:sz w:val="24"/>
          <w:szCs w:val="24"/>
        </w:rPr>
        <w:t>independent body</w:t>
      </w:r>
      <w:r w:rsidR="00D63FDC">
        <w:rPr>
          <w:rFonts w:asciiTheme="minorHAnsi" w:hAnsiTheme="minorHAnsi"/>
          <w:sz w:val="24"/>
          <w:szCs w:val="24"/>
        </w:rPr>
        <w:t xml:space="preserve"> with the power to make binding decisions</w:t>
      </w:r>
      <w:r w:rsidRPr="004342C5">
        <w:rPr>
          <w:rFonts w:asciiTheme="minorHAnsi" w:hAnsiTheme="minorHAnsi"/>
          <w:sz w:val="24"/>
          <w:szCs w:val="24"/>
        </w:rPr>
        <w:t xml:space="preserve">. Furthermore there is no enforcement mechanism </w:t>
      </w:r>
      <w:r w:rsidR="00142700">
        <w:rPr>
          <w:rFonts w:asciiTheme="minorHAnsi" w:hAnsiTheme="minorHAnsi"/>
          <w:sz w:val="24"/>
          <w:szCs w:val="24"/>
        </w:rPr>
        <w:t xml:space="preserve">available to OPSI </w:t>
      </w:r>
      <w:r w:rsidRPr="004342C5">
        <w:rPr>
          <w:rFonts w:asciiTheme="minorHAnsi" w:hAnsiTheme="minorHAnsi"/>
          <w:sz w:val="24"/>
          <w:szCs w:val="24"/>
        </w:rPr>
        <w:t xml:space="preserve">if OPSI recommendations are in favour of the complainant </w:t>
      </w:r>
      <w:r w:rsidR="00142700">
        <w:rPr>
          <w:rFonts w:asciiTheme="minorHAnsi" w:hAnsiTheme="minorHAnsi"/>
          <w:sz w:val="24"/>
          <w:szCs w:val="24"/>
        </w:rPr>
        <w:t>but the PSIH does nothing. S</w:t>
      </w:r>
      <w:r w:rsidRPr="004342C5">
        <w:rPr>
          <w:rFonts w:asciiTheme="minorHAnsi" w:hAnsiTheme="minorHAnsi"/>
          <w:sz w:val="24"/>
          <w:szCs w:val="24"/>
        </w:rPr>
        <w:t>o the current regulator h</w:t>
      </w:r>
      <w:r w:rsidR="00142700">
        <w:rPr>
          <w:rFonts w:asciiTheme="minorHAnsi" w:hAnsiTheme="minorHAnsi"/>
          <w:sz w:val="24"/>
          <w:szCs w:val="24"/>
        </w:rPr>
        <w:t>as</w:t>
      </w:r>
      <w:r w:rsidRPr="004342C5">
        <w:rPr>
          <w:rFonts w:asciiTheme="minorHAnsi" w:hAnsiTheme="minorHAnsi"/>
          <w:sz w:val="24"/>
          <w:szCs w:val="24"/>
        </w:rPr>
        <w:t xml:space="preserve"> little power over those it regulates and/or is unwilling to use the powers it has.</w:t>
      </w:r>
    </w:p>
    <w:p w:rsidR="00142700" w:rsidRPr="004342C5" w:rsidRDefault="00142700" w:rsidP="00142700">
      <w:pPr>
        <w:pStyle w:val="Normal1"/>
        <w:jc w:val="both"/>
        <w:rPr>
          <w:rFonts w:asciiTheme="minorHAnsi" w:hAnsiTheme="minorHAnsi"/>
          <w:sz w:val="24"/>
          <w:szCs w:val="24"/>
        </w:rPr>
      </w:pPr>
    </w:p>
    <w:p w:rsidR="00142700" w:rsidRDefault="00F13A9F" w:rsidP="00142700">
      <w:pPr>
        <w:pStyle w:val="Normal1"/>
        <w:jc w:val="both"/>
        <w:rPr>
          <w:rFonts w:asciiTheme="minorHAnsi" w:hAnsiTheme="minorHAnsi"/>
          <w:sz w:val="24"/>
          <w:szCs w:val="24"/>
        </w:rPr>
      </w:pPr>
      <w:r w:rsidRPr="004342C5">
        <w:rPr>
          <w:rFonts w:asciiTheme="minorHAnsi" w:hAnsiTheme="minorHAnsi"/>
          <w:sz w:val="24"/>
          <w:szCs w:val="24"/>
        </w:rPr>
        <w:t xml:space="preserve">In the example </w:t>
      </w:r>
      <w:r w:rsidR="00142700">
        <w:rPr>
          <w:rFonts w:asciiTheme="minorHAnsi" w:hAnsiTheme="minorHAnsi"/>
          <w:sz w:val="24"/>
          <w:szCs w:val="24"/>
        </w:rPr>
        <w:t xml:space="preserve">provided </w:t>
      </w:r>
      <w:r w:rsidRPr="004342C5">
        <w:rPr>
          <w:rFonts w:asciiTheme="minorHAnsi" w:hAnsiTheme="minorHAnsi"/>
          <w:sz w:val="24"/>
          <w:szCs w:val="24"/>
        </w:rPr>
        <w:t>a ‘</w:t>
      </w:r>
      <w:r w:rsidR="0045390A" w:rsidRPr="004342C5">
        <w:rPr>
          <w:rFonts w:asciiTheme="minorHAnsi" w:hAnsiTheme="minorHAnsi"/>
          <w:sz w:val="24"/>
          <w:szCs w:val="24"/>
        </w:rPr>
        <w:t>First-tier tribunal</w:t>
      </w:r>
      <w:r w:rsidRPr="004342C5">
        <w:rPr>
          <w:rFonts w:asciiTheme="minorHAnsi" w:hAnsiTheme="minorHAnsi"/>
          <w:sz w:val="24"/>
          <w:szCs w:val="24"/>
        </w:rPr>
        <w:t xml:space="preserve">’ </w:t>
      </w:r>
      <w:r w:rsidR="0045390A" w:rsidRPr="004342C5">
        <w:rPr>
          <w:rFonts w:asciiTheme="minorHAnsi" w:hAnsiTheme="minorHAnsi"/>
          <w:sz w:val="24"/>
          <w:szCs w:val="24"/>
        </w:rPr>
        <w:t xml:space="preserve"> on top of the </w:t>
      </w:r>
      <w:r w:rsidRPr="004342C5">
        <w:rPr>
          <w:rFonts w:asciiTheme="minorHAnsi" w:hAnsiTheme="minorHAnsi"/>
          <w:sz w:val="24"/>
          <w:szCs w:val="24"/>
        </w:rPr>
        <w:t xml:space="preserve">existing complaints process would </w:t>
      </w:r>
      <w:r w:rsidR="0045390A" w:rsidRPr="004342C5">
        <w:rPr>
          <w:rFonts w:asciiTheme="minorHAnsi" w:hAnsiTheme="minorHAnsi"/>
          <w:sz w:val="24"/>
          <w:szCs w:val="24"/>
        </w:rPr>
        <w:t xml:space="preserve">result in </w:t>
      </w:r>
      <w:r w:rsidRPr="004342C5">
        <w:rPr>
          <w:rFonts w:asciiTheme="minorHAnsi" w:hAnsiTheme="minorHAnsi"/>
          <w:sz w:val="24"/>
          <w:szCs w:val="24"/>
        </w:rPr>
        <w:t>yet more delay</w:t>
      </w:r>
      <w:r w:rsidR="0045390A" w:rsidRPr="004342C5">
        <w:rPr>
          <w:rFonts w:asciiTheme="minorHAnsi" w:hAnsiTheme="minorHAnsi"/>
          <w:sz w:val="24"/>
          <w:szCs w:val="24"/>
        </w:rPr>
        <w:t xml:space="preserve"> and increased costs for both the public sector bodies and </w:t>
      </w:r>
      <w:r w:rsidR="00142700">
        <w:rPr>
          <w:rFonts w:asciiTheme="minorHAnsi" w:hAnsiTheme="minorHAnsi"/>
          <w:sz w:val="24"/>
          <w:szCs w:val="24"/>
        </w:rPr>
        <w:t xml:space="preserve">data </w:t>
      </w:r>
      <w:r w:rsidR="0045390A" w:rsidRPr="004342C5">
        <w:rPr>
          <w:rFonts w:asciiTheme="minorHAnsi" w:hAnsiTheme="minorHAnsi"/>
          <w:sz w:val="24"/>
          <w:szCs w:val="24"/>
        </w:rPr>
        <w:t xml:space="preserve">re-users involved, and </w:t>
      </w:r>
      <w:r w:rsidR="00142700">
        <w:rPr>
          <w:rFonts w:asciiTheme="minorHAnsi" w:hAnsiTheme="minorHAnsi"/>
          <w:sz w:val="24"/>
          <w:szCs w:val="24"/>
        </w:rPr>
        <w:t xml:space="preserve">could </w:t>
      </w:r>
      <w:r w:rsidR="0045390A" w:rsidRPr="004342C5">
        <w:rPr>
          <w:rFonts w:asciiTheme="minorHAnsi" w:hAnsiTheme="minorHAnsi"/>
          <w:sz w:val="24"/>
          <w:szCs w:val="24"/>
        </w:rPr>
        <w:t xml:space="preserve">act as a chilling factor on </w:t>
      </w:r>
      <w:r w:rsidRPr="004342C5">
        <w:rPr>
          <w:rFonts w:asciiTheme="minorHAnsi" w:hAnsiTheme="minorHAnsi"/>
          <w:sz w:val="24"/>
          <w:szCs w:val="24"/>
        </w:rPr>
        <w:t xml:space="preserve">PSI </w:t>
      </w:r>
      <w:r w:rsidR="0045390A" w:rsidRPr="004342C5">
        <w:rPr>
          <w:rFonts w:asciiTheme="minorHAnsi" w:hAnsiTheme="minorHAnsi"/>
          <w:sz w:val="24"/>
          <w:szCs w:val="24"/>
        </w:rPr>
        <w:t xml:space="preserve">re-use. The worst outcome of an amendment to the existing redress mechanism in the UK would be one that </w:t>
      </w:r>
      <w:r w:rsidRPr="004342C5">
        <w:rPr>
          <w:rFonts w:asciiTheme="minorHAnsi" w:hAnsiTheme="minorHAnsi"/>
          <w:sz w:val="24"/>
          <w:szCs w:val="24"/>
        </w:rPr>
        <w:t xml:space="preserve">further </w:t>
      </w:r>
      <w:r w:rsidR="0045390A" w:rsidRPr="004342C5">
        <w:rPr>
          <w:rFonts w:asciiTheme="minorHAnsi" w:hAnsiTheme="minorHAnsi"/>
          <w:sz w:val="24"/>
          <w:szCs w:val="24"/>
        </w:rPr>
        <w:t>suppresses potentially innovative new uses of public data.</w:t>
      </w: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 </w:t>
      </w:r>
    </w:p>
    <w:p w:rsidR="002C02F7"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The </w:t>
      </w:r>
      <w:hyperlink r:id="rId11">
        <w:r w:rsidRPr="004342C5">
          <w:rPr>
            <w:rFonts w:asciiTheme="minorHAnsi" w:hAnsiTheme="minorHAnsi"/>
            <w:color w:val="1155CC"/>
            <w:sz w:val="24"/>
            <w:szCs w:val="24"/>
            <w:u w:val="single"/>
          </w:rPr>
          <w:t>last audit</w:t>
        </w:r>
      </w:hyperlink>
      <w:r w:rsidRPr="004342C5">
        <w:rPr>
          <w:rFonts w:asciiTheme="minorHAnsi" w:hAnsiTheme="minorHAnsi"/>
          <w:sz w:val="24"/>
          <w:szCs w:val="24"/>
        </w:rPr>
        <w:t xml:space="preserve"> of the OPSI complaints process undertaken by APPSI panel member Phillip Webb in 2011 indicated that the time frame for resolution of complaints [as of 2011] varied between 1 to 325 days.</w:t>
      </w:r>
      <w:r w:rsidRPr="004342C5">
        <w:rPr>
          <w:rFonts w:asciiTheme="minorHAnsi" w:hAnsiTheme="minorHAnsi"/>
          <w:sz w:val="24"/>
          <w:szCs w:val="24"/>
          <w:vertAlign w:val="superscript"/>
        </w:rPr>
        <w:footnoteReference w:id="1"/>
      </w:r>
      <w:r w:rsidRPr="004342C5">
        <w:rPr>
          <w:rFonts w:asciiTheme="minorHAnsi" w:hAnsiTheme="minorHAnsi"/>
          <w:sz w:val="24"/>
          <w:szCs w:val="24"/>
        </w:rPr>
        <w:t xml:space="preserve"> 64% of complaints to OPSI were resolved within 7.4 days, with 36% moving on through the full complaints process.</w:t>
      </w:r>
      <w:r w:rsidRPr="004342C5">
        <w:rPr>
          <w:rFonts w:asciiTheme="minorHAnsi" w:hAnsiTheme="minorHAnsi"/>
          <w:sz w:val="24"/>
          <w:szCs w:val="24"/>
          <w:vertAlign w:val="superscript"/>
        </w:rPr>
        <w:footnoteReference w:id="2"/>
      </w:r>
      <w:r w:rsidRPr="004342C5">
        <w:rPr>
          <w:rFonts w:asciiTheme="minorHAnsi" w:hAnsiTheme="minorHAnsi"/>
          <w:sz w:val="24"/>
          <w:szCs w:val="24"/>
        </w:rPr>
        <w:t xml:space="preserve"> With one third of complaints seemingly requiring protracted resolution, </w:t>
      </w:r>
      <w:r w:rsidR="00F13A9F" w:rsidRPr="004342C5">
        <w:rPr>
          <w:rFonts w:asciiTheme="minorHAnsi" w:hAnsiTheme="minorHAnsi"/>
          <w:sz w:val="24"/>
          <w:szCs w:val="24"/>
        </w:rPr>
        <w:t>ODUG</w:t>
      </w:r>
      <w:r w:rsidRPr="004342C5">
        <w:rPr>
          <w:rFonts w:asciiTheme="minorHAnsi" w:hAnsiTheme="minorHAnsi"/>
          <w:sz w:val="24"/>
          <w:szCs w:val="24"/>
        </w:rPr>
        <w:t xml:space="preserve"> fears that</w:t>
      </w:r>
      <w:r w:rsidR="00F13A9F" w:rsidRPr="004342C5">
        <w:rPr>
          <w:rFonts w:asciiTheme="minorHAnsi" w:hAnsiTheme="minorHAnsi"/>
          <w:sz w:val="24"/>
          <w:szCs w:val="24"/>
        </w:rPr>
        <w:t xml:space="preserve"> continuing with</w:t>
      </w:r>
      <w:r w:rsidRPr="004342C5">
        <w:rPr>
          <w:rFonts w:asciiTheme="minorHAnsi" w:hAnsiTheme="minorHAnsi"/>
          <w:sz w:val="24"/>
          <w:szCs w:val="24"/>
        </w:rPr>
        <w:t xml:space="preserve"> a lengthy and ultimately non-binding process with OPSI will discourage </w:t>
      </w:r>
      <w:r w:rsidR="00F13A9F" w:rsidRPr="004342C5">
        <w:rPr>
          <w:rFonts w:asciiTheme="minorHAnsi" w:hAnsiTheme="minorHAnsi"/>
          <w:sz w:val="24"/>
          <w:szCs w:val="24"/>
        </w:rPr>
        <w:t xml:space="preserve">PSI </w:t>
      </w:r>
      <w:r w:rsidRPr="004342C5">
        <w:rPr>
          <w:rFonts w:asciiTheme="minorHAnsi" w:hAnsiTheme="minorHAnsi"/>
          <w:sz w:val="24"/>
          <w:szCs w:val="24"/>
        </w:rPr>
        <w:t>re-</w:t>
      </w:r>
      <w:r w:rsidR="00F13A9F" w:rsidRPr="004342C5">
        <w:rPr>
          <w:rFonts w:asciiTheme="minorHAnsi" w:hAnsiTheme="minorHAnsi"/>
          <w:sz w:val="24"/>
          <w:szCs w:val="24"/>
        </w:rPr>
        <w:t>use</w:t>
      </w:r>
      <w:r w:rsidRPr="004342C5">
        <w:rPr>
          <w:rFonts w:asciiTheme="minorHAnsi" w:hAnsiTheme="minorHAnsi"/>
          <w:sz w:val="24"/>
          <w:szCs w:val="24"/>
        </w:rPr>
        <w:t xml:space="preserve">. </w:t>
      </w:r>
    </w:p>
    <w:p w:rsidR="00142700" w:rsidRPr="004342C5" w:rsidRDefault="00142700" w:rsidP="00142700">
      <w:pPr>
        <w:pStyle w:val="Normal1"/>
        <w:jc w:val="both"/>
        <w:rPr>
          <w:rFonts w:asciiTheme="minorHAnsi" w:hAnsiTheme="minorHAnsi"/>
          <w:sz w:val="24"/>
          <w:szCs w:val="24"/>
        </w:rPr>
      </w:pPr>
    </w:p>
    <w:p w:rsidR="009E25C9" w:rsidRDefault="0045390A" w:rsidP="00142700">
      <w:pPr>
        <w:pStyle w:val="Normal1"/>
        <w:jc w:val="both"/>
        <w:rPr>
          <w:rFonts w:asciiTheme="minorHAnsi" w:hAnsiTheme="minorHAnsi"/>
          <w:sz w:val="24"/>
          <w:szCs w:val="24"/>
        </w:rPr>
      </w:pPr>
      <w:r w:rsidRPr="004342C5">
        <w:rPr>
          <w:rFonts w:asciiTheme="minorHAnsi" w:hAnsiTheme="minorHAnsi"/>
          <w:sz w:val="24"/>
          <w:szCs w:val="24"/>
        </w:rPr>
        <w:t>Since its amalgamation with The National Archives</w:t>
      </w:r>
      <w:r w:rsidR="002E421F">
        <w:rPr>
          <w:rFonts w:asciiTheme="minorHAnsi" w:hAnsiTheme="minorHAnsi"/>
          <w:sz w:val="24"/>
          <w:szCs w:val="24"/>
        </w:rPr>
        <w:t xml:space="preserve"> (TNA)</w:t>
      </w:r>
      <w:r w:rsidRPr="004342C5">
        <w:rPr>
          <w:rFonts w:asciiTheme="minorHAnsi" w:hAnsiTheme="minorHAnsi"/>
          <w:sz w:val="24"/>
          <w:szCs w:val="24"/>
        </w:rPr>
        <w:t xml:space="preserve">, the identity and visibility of OPSI has been obscured. In his 2011 audit of the OPSI complaint process, Webb recommended that clear statements be provided on </w:t>
      </w:r>
      <w:r w:rsidR="002E421F">
        <w:rPr>
          <w:rFonts w:asciiTheme="minorHAnsi" w:hAnsiTheme="minorHAnsi"/>
          <w:sz w:val="24"/>
          <w:szCs w:val="24"/>
        </w:rPr>
        <w:t>the TNA</w:t>
      </w:r>
      <w:r w:rsidRPr="004342C5">
        <w:rPr>
          <w:rFonts w:asciiTheme="minorHAnsi" w:hAnsiTheme="minorHAnsi"/>
          <w:sz w:val="24"/>
          <w:szCs w:val="24"/>
        </w:rPr>
        <w:t xml:space="preserve"> </w:t>
      </w:r>
      <w:r w:rsidR="002E421F">
        <w:rPr>
          <w:rFonts w:asciiTheme="minorHAnsi" w:hAnsiTheme="minorHAnsi"/>
          <w:sz w:val="24"/>
          <w:szCs w:val="24"/>
        </w:rPr>
        <w:t>web</w:t>
      </w:r>
      <w:r w:rsidRPr="004342C5">
        <w:rPr>
          <w:rFonts w:asciiTheme="minorHAnsi" w:hAnsiTheme="minorHAnsi"/>
          <w:sz w:val="24"/>
          <w:szCs w:val="24"/>
        </w:rPr>
        <w:t xml:space="preserve">site and in other relevant places on legislation.gov.uk establishing the status of OPSI and its relationship with </w:t>
      </w:r>
      <w:r w:rsidR="002E421F">
        <w:rPr>
          <w:rFonts w:asciiTheme="minorHAnsi" w:hAnsiTheme="minorHAnsi"/>
          <w:sz w:val="24"/>
          <w:szCs w:val="24"/>
        </w:rPr>
        <w:t>TNA</w:t>
      </w:r>
      <w:r w:rsidRPr="004342C5">
        <w:rPr>
          <w:rFonts w:asciiTheme="minorHAnsi" w:hAnsiTheme="minorHAnsi"/>
          <w:sz w:val="24"/>
          <w:szCs w:val="24"/>
        </w:rPr>
        <w:t xml:space="preserve"> (Recommendation 3).</w:t>
      </w:r>
      <w:r w:rsidRPr="004342C5">
        <w:rPr>
          <w:rFonts w:asciiTheme="minorHAnsi" w:hAnsiTheme="minorHAnsi"/>
          <w:sz w:val="24"/>
          <w:szCs w:val="24"/>
          <w:vertAlign w:val="superscript"/>
        </w:rPr>
        <w:footnoteReference w:id="3"/>
      </w:r>
      <w:r w:rsidRPr="004342C5">
        <w:rPr>
          <w:rFonts w:asciiTheme="minorHAnsi" w:hAnsiTheme="minorHAnsi"/>
          <w:sz w:val="24"/>
          <w:szCs w:val="24"/>
        </w:rPr>
        <w:t xml:space="preserve"> Today, The </w:t>
      </w:r>
      <w:r w:rsidR="002E421F">
        <w:rPr>
          <w:rFonts w:asciiTheme="minorHAnsi" w:hAnsiTheme="minorHAnsi"/>
          <w:sz w:val="24"/>
          <w:szCs w:val="24"/>
        </w:rPr>
        <w:t>TNA</w:t>
      </w:r>
      <w:r w:rsidRPr="004342C5">
        <w:rPr>
          <w:rFonts w:asciiTheme="minorHAnsi" w:hAnsiTheme="minorHAnsi"/>
          <w:sz w:val="24"/>
          <w:szCs w:val="24"/>
        </w:rPr>
        <w:t xml:space="preserve"> website still does not clearly establish its relationship with OPSI, which can be confusing for re-users trying to exercise their redress abilities under the Regulations. OPSI is similarly invisible on GOV.UK. </w:t>
      </w:r>
      <w:r w:rsidR="002E421F">
        <w:rPr>
          <w:rFonts w:asciiTheme="minorHAnsi" w:hAnsiTheme="minorHAnsi"/>
          <w:sz w:val="24"/>
          <w:szCs w:val="24"/>
        </w:rPr>
        <w:t>Also, TNA</w:t>
      </w:r>
      <w:r w:rsidRPr="004342C5">
        <w:rPr>
          <w:rFonts w:asciiTheme="minorHAnsi" w:hAnsiTheme="minorHAnsi"/>
          <w:sz w:val="24"/>
          <w:szCs w:val="24"/>
        </w:rPr>
        <w:t xml:space="preserve"> is a major information holder in its own right, which can be perceived to be a source of conflict for OPSI exercising its complaints resolution role. To continue to occupy this role, safeguards must be put in place to ensure OPSI's responsibilities are not obscured by any conflict of interest with TNA.</w:t>
      </w:r>
    </w:p>
    <w:p w:rsidR="009E25C9" w:rsidRDefault="009E25C9" w:rsidP="00142700">
      <w:pPr>
        <w:pStyle w:val="Normal1"/>
        <w:jc w:val="both"/>
        <w:rPr>
          <w:rFonts w:asciiTheme="minorHAnsi" w:hAnsiTheme="minorHAnsi"/>
          <w:sz w:val="24"/>
          <w:szCs w:val="24"/>
        </w:rPr>
      </w:pPr>
    </w:p>
    <w:p w:rsidR="002C02F7" w:rsidRDefault="00F13A9F" w:rsidP="00142700">
      <w:pPr>
        <w:pStyle w:val="Normal1"/>
        <w:jc w:val="both"/>
        <w:rPr>
          <w:rFonts w:asciiTheme="minorHAnsi" w:hAnsiTheme="minorHAnsi"/>
          <w:sz w:val="24"/>
          <w:szCs w:val="24"/>
        </w:rPr>
      </w:pPr>
      <w:r w:rsidRPr="004342C5">
        <w:rPr>
          <w:rFonts w:asciiTheme="minorHAnsi" w:hAnsiTheme="minorHAnsi"/>
          <w:sz w:val="24"/>
          <w:szCs w:val="24"/>
        </w:rPr>
        <w:t>ODUG agrees with the ODI that</w:t>
      </w:r>
      <w:r w:rsidR="0045390A" w:rsidRPr="004342C5">
        <w:rPr>
          <w:rFonts w:asciiTheme="minorHAnsi" w:hAnsiTheme="minorHAnsi"/>
          <w:sz w:val="24"/>
          <w:szCs w:val="24"/>
        </w:rPr>
        <w:t xml:space="preserve"> the best way of implementing the amended PSI Directive is to provide an independent regulator with power in legislation to enforce decisions on the re-use of </w:t>
      </w:r>
      <w:r w:rsidRPr="004342C5">
        <w:rPr>
          <w:rFonts w:asciiTheme="minorHAnsi" w:hAnsiTheme="minorHAnsi"/>
          <w:sz w:val="24"/>
          <w:szCs w:val="24"/>
        </w:rPr>
        <w:t>PSI</w:t>
      </w:r>
      <w:r w:rsidR="0045390A" w:rsidRPr="004342C5">
        <w:rPr>
          <w:rFonts w:asciiTheme="minorHAnsi" w:hAnsiTheme="minorHAnsi"/>
          <w:sz w:val="24"/>
          <w:szCs w:val="24"/>
        </w:rPr>
        <w:t>. As APPSI said in their response to the PSI Directive Consultation</w:t>
      </w:r>
      <w:r w:rsidR="0045390A" w:rsidRPr="004342C5">
        <w:rPr>
          <w:rFonts w:asciiTheme="minorHAnsi" w:hAnsiTheme="minorHAnsi"/>
          <w:sz w:val="24"/>
          <w:szCs w:val="24"/>
          <w:vertAlign w:val="superscript"/>
        </w:rPr>
        <w:footnoteReference w:id="4"/>
      </w:r>
    </w:p>
    <w:p w:rsidR="009E25C9" w:rsidRPr="004342C5" w:rsidRDefault="009E25C9" w:rsidP="00142700">
      <w:pPr>
        <w:pStyle w:val="Normal1"/>
        <w:jc w:val="both"/>
        <w:rPr>
          <w:rFonts w:asciiTheme="minorHAnsi" w:hAnsiTheme="minorHAnsi"/>
          <w:sz w:val="24"/>
          <w:szCs w:val="24"/>
        </w:rPr>
      </w:pPr>
    </w:p>
    <w:p w:rsidR="002C02F7" w:rsidRPr="00142700" w:rsidRDefault="0045390A" w:rsidP="00142700">
      <w:pPr>
        <w:pStyle w:val="Normal1"/>
        <w:ind w:left="720"/>
        <w:jc w:val="both"/>
        <w:rPr>
          <w:rFonts w:asciiTheme="minorHAnsi" w:hAnsiTheme="minorHAnsi"/>
          <w:color w:val="404040" w:themeColor="text1" w:themeTint="BF"/>
          <w:sz w:val="24"/>
          <w:szCs w:val="24"/>
        </w:rPr>
      </w:pPr>
      <w:r w:rsidRPr="00142700">
        <w:rPr>
          <w:rFonts w:asciiTheme="minorHAnsi" w:hAnsiTheme="minorHAnsi"/>
          <w:color w:val="404040" w:themeColor="text1" w:themeTint="BF"/>
          <w:sz w:val="24"/>
          <w:szCs w:val="24"/>
        </w:rPr>
        <w:lastRenderedPageBreak/>
        <w:t>“one of the problems experienced by private companies is the absence of real sanctions that could be applied in cases where PSBs [public sector bodies] are non-compliant”</w:t>
      </w:r>
    </w:p>
    <w:p w:rsidR="00142700" w:rsidRDefault="00142700"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The Information Commissioner’s Office</w:t>
      </w:r>
      <w:r w:rsidR="002E421F">
        <w:rPr>
          <w:rFonts w:asciiTheme="minorHAnsi" w:hAnsiTheme="minorHAnsi"/>
          <w:sz w:val="24"/>
          <w:szCs w:val="24"/>
        </w:rPr>
        <w:t xml:space="preserve"> (ICO)</w:t>
      </w:r>
      <w:r w:rsidRPr="004342C5">
        <w:rPr>
          <w:rFonts w:asciiTheme="minorHAnsi" w:hAnsiTheme="minorHAnsi"/>
          <w:sz w:val="24"/>
          <w:szCs w:val="24"/>
        </w:rPr>
        <w:t>, the established independent authority whose mission is to uphold information rights in the public interest,</w:t>
      </w:r>
      <w:r w:rsidRPr="004342C5">
        <w:rPr>
          <w:rFonts w:asciiTheme="minorHAnsi" w:hAnsiTheme="minorHAnsi"/>
          <w:sz w:val="24"/>
          <w:szCs w:val="24"/>
          <w:vertAlign w:val="superscript"/>
        </w:rPr>
        <w:footnoteReference w:id="5"/>
      </w:r>
      <w:r w:rsidR="00142700">
        <w:rPr>
          <w:rFonts w:asciiTheme="minorHAnsi" w:hAnsiTheme="minorHAnsi"/>
          <w:sz w:val="24"/>
          <w:szCs w:val="24"/>
        </w:rPr>
        <w:t xml:space="preserve"> is well placed to provide</w:t>
      </w:r>
      <w:r w:rsidR="009E25C9">
        <w:rPr>
          <w:rFonts w:asciiTheme="minorHAnsi" w:hAnsiTheme="minorHAnsi"/>
          <w:sz w:val="24"/>
          <w:szCs w:val="24"/>
        </w:rPr>
        <w:t xml:space="preserve"> such</w:t>
      </w:r>
      <w:r w:rsidR="00142700">
        <w:rPr>
          <w:rFonts w:asciiTheme="minorHAnsi" w:hAnsiTheme="minorHAnsi"/>
          <w:sz w:val="24"/>
          <w:szCs w:val="24"/>
        </w:rPr>
        <w:t xml:space="preserve"> independent regulation.</w:t>
      </w:r>
      <w:r w:rsidRPr="004342C5">
        <w:rPr>
          <w:rFonts w:asciiTheme="minorHAnsi" w:hAnsiTheme="minorHAnsi"/>
          <w:sz w:val="24"/>
          <w:szCs w:val="24"/>
        </w:rPr>
        <w:t xml:space="preserve"> ICO already rules on complaints under the Data Protection Act 1998 and the Freedom of Information Act 2000, among other areas of legislation. This would align the regulatory regime for re-use of information with the regime for access, which is particularly relevant since the “Right to Data” introduced in the Protection of Freedoms Act 2012. </w:t>
      </w:r>
    </w:p>
    <w:p w:rsidR="00142700" w:rsidRDefault="00142700" w:rsidP="00142700">
      <w:pPr>
        <w:pStyle w:val="Normal1"/>
        <w:jc w:val="both"/>
        <w:rPr>
          <w:rFonts w:asciiTheme="minorHAnsi" w:hAnsiTheme="minorHAnsi"/>
          <w:sz w:val="24"/>
          <w:szCs w:val="24"/>
        </w:rPr>
      </w:pPr>
    </w:p>
    <w:p w:rsidR="002C02F7"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While ICO lacks experience with regulating PSI re-use, the recent review by APPSI following a complaint about OPSI by </w:t>
      </w:r>
      <w:r w:rsidR="00142700">
        <w:rPr>
          <w:rFonts w:asciiTheme="minorHAnsi" w:hAnsiTheme="minorHAnsi"/>
          <w:sz w:val="24"/>
          <w:szCs w:val="24"/>
        </w:rPr>
        <w:t>77M</w:t>
      </w:r>
      <w:r w:rsidRPr="004342C5">
        <w:rPr>
          <w:rFonts w:asciiTheme="minorHAnsi" w:hAnsiTheme="minorHAnsi"/>
          <w:sz w:val="24"/>
          <w:szCs w:val="24"/>
          <w:vertAlign w:val="superscript"/>
        </w:rPr>
        <w:footnoteReference w:id="6"/>
      </w:r>
      <w:r w:rsidRPr="004342C5">
        <w:rPr>
          <w:rFonts w:asciiTheme="minorHAnsi" w:hAnsiTheme="minorHAnsi"/>
          <w:sz w:val="24"/>
          <w:szCs w:val="24"/>
        </w:rPr>
        <w:t xml:space="preserve"> highlights the fact that OPSI lacks the necessary technical expertise:</w:t>
      </w:r>
    </w:p>
    <w:p w:rsidR="00142700" w:rsidRPr="004342C5" w:rsidRDefault="00142700" w:rsidP="00142700">
      <w:pPr>
        <w:pStyle w:val="Normal1"/>
        <w:jc w:val="both"/>
        <w:rPr>
          <w:rFonts w:asciiTheme="minorHAnsi" w:hAnsiTheme="minorHAnsi"/>
          <w:sz w:val="24"/>
          <w:szCs w:val="24"/>
        </w:rPr>
      </w:pPr>
    </w:p>
    <w:p w:rsidR="009E25C9" w:rsidRPr="00142700" w:rsidRDefault="0045390A" w:rsidP="00142700">
      <w:pPr>
        <w:pStyle w:val="Normal1"/>
        <w:ind w:left="720"/>
        <w:jc w:val="both"/>
        <w:rPr>
          <w:rFonts w:asciiTheme="minorHAnsi" w:hAnsiTheme="minorHAnsi"/>
          <w:color w:val="404040" w:themeColor="text1" w:themeTint="BF"/>
          <w:sz w:val="24"/>
          <w:szCs w:val="24"/>
        </w:rPr>
      </w:pPr>
      <w:r w:rsidRPr="00142700">
        <w:rPr>
          <w:rFonts w:asciiTheme="minorHAnsi" w:hAnsiTheme="minorHAnsi"/>
          <w:color w:val="404040" w:themeColor="text1" w:themeTint="BF"/>
          <w:sz w:val="24"/>
          <w:szCs w:val="24"/>
        </w:rPr>
        <w:t>“The Board acknowledges OPSI’s long history of furthering the cause of re-use of Public Sector Information. However some of the issues that are now being encountered (as evidenced in this report) are increasingly technical, even arcane and vary from one data domain to another. For this reason we urge OPSI to draw upon external experts on a contracted basis to provide the necessary detailed technical knowledge, background and other expertise not readily available from OPSI’s internal resources. The Board Recommends that OPSI establishes a contracted panel of external business and technical experts on which it can readily call for assistance when addressing these more complex commercial and technical issues. This might operate by employing a model similar to that used by the Cabinet Office for Major Project and Gateway Reviews.”</w:t>
      </w:r>
    </w:p>
    <w:p w:rsidR="00142700" w:rsidRDefault="00142700" w:rsidP="00142700">
      <w:pPr>
        <w:pStyle w:val="Normal1"/>
        <w:jc w:val="both"/>
        <w:rPr>
          <w:rFonts w:asciiTheme="minorHAnsi" w:hAnsiTheme="minorHAnsi"/>
          <w:sz w:val="24"/>
          <w:szCs w:val="24"/>
        </w:rPr>
      </w:pPr>
    </w:p>
    <w:p w:rsidR="002C02F7" w:rsidRPr="004342C5" w:rsidRDefault="00F919A9" w:rsidP="00142700">
      <w:pPr>
        <w:pStyle w:val="Normal1"/>
        <w:jc w:val="both"/>
        <w:rPr>
          <w:rFonts w:asciiTheme="minorHAnsi" w:hAnsiTheme="minorHAnsi"/>
          <w:sz w:val="24"/>
          <w:szCs w:val="24"/>
        </w:rPr>
      </w:pPr>
      <w:r>
        <w:rPr>
          <w:rFonts w:asciiTheme="minorHAnsi" w:hAnsiTheme="minorHAnsi"/>
          <w:sz w:val="24"/>
          <w:szCs w:val="24"/>
        </w:rPr>
        <w:t>ODUG</w:t>
      </w:r>
      <w:r w:rsidR="0045390A" w:rsidRPr="004342C5">
        <w:rPr>
          <w:rFonts w:asciiTheme="minorHAnsi" w:hAnsiTheme="minorHAnsi"/>
          <w:sz w:val="24"/>
          <w:szCs w:val="24"/>
        </w:rPr>
        <w:t xml:space="preserve"> </w:t>
      </w:r>
      <w:r w:rsidR="00F13A9F" w:rsidRPr="004342C5">
        <w:rPr>
          <w:rFonts w:asciiTheme="minorHAnsi" w:hAnsiTheme="minorHAnsi"/>
          <w:sz w:val="24"/>
          <w:szCs w:val="24"/>
        </w:rPr>
        <w:t xml:space="preserve">has noted </w:t>
      </w:r>
      <w:r w:rsidR="0045390A" w:rsidRPr="004342C5">
        <w:rPr>
          <w:rFonts w:asciiTheme="minorHAnsi" w:hAnsiTheme="minorHAnsi"/>
          <w:sz w:val="24"/>
          <w:szCs w:val="24"/>
        </w:rPr>
        <w:t xml:space="preserve">the consideration of this option in the Consultation (Option C) and </w:t>
      </w:r>
      <w:r w:rsidR="00F13A9F" w:rsidRPr="004342C5">
        <w:rPr>
          <w:rFonts w:asciiTheme="minorHAnsi" w:hAnsiTheme="minorHAnsi"/>
          <w:sz w:val="24"/>
          <w:szCs w:val="24"/>
        </w:rPr>
        <w:t xml:space="preserve">has </w:t>
      </w:r>
      <w:r w:rsidR="0045390A" w:rsidRPr="004342C5">
        <w:rPr>
          <w:rFonts w:asciiTheme="minorHAnsi" w:hAnsiTheme="minorHAnsi"/>
          <w:sz w:val="24"/>
          <w:szCs w:val="24"/>
        </w:rPr>
        <w:t xml:space="preserve">concerns regarding possible devolution of complaints related to Scottish public sector bodies being routed through the Scottish Information Commissioner’s Office. </w:t>
      </w:r>
      <w:r>
        <w:rPr>
          <w:rFonts w:asciiTheme="minorHAnsi" w:hAnsiTheme="minorHAnsi"/>
          <w:sz w:val="24"/>
          <w:szCs w:val="24"/>
        </w:rPr>
        <w:t xml:space="preserve">ODUG </w:t>
      </w:r>
      <w:r w:rsidR="0045390A" w:rsidRPr="004342C5">
        <w:rPr>
          <w:rFonts w:asciiTheme="minorHAnsi" w:hAnsiTheme="minorHAnsi"/>
          <w:sz w:val="24"/>
          <w:szCs w:val="24"/>
        </w:rPr>
        <w:t>has confidence in the ability of Scotland’s Information Commissioner’s Office to work with the ICO, with both authorities sharing the same mission: to uphold information</w:t>
      </w:r>
      <w:r w:rsidR="00613336">
        <w:rPr>
          <w:rFonts w:asciiTheme="minorHAnsi" w:hAnsiTheme="minorHAnsi"/>
          <w:sz w:val="24"/>
          <w:szCs w:val="24"/>
        </w:rPr>
        <w:t xml:space="preserve"> rights in the public interest.</w:t>
      </w:r>
    </w:p>
    <w:p w:rsidR="00142700" w:rsidRDefault="00142700" w:rsidP="00142700">
      <w:pPr>
        <w:pStyle w:val="Normal1"/>
        <w:jc w:val="both"/>
        <w:rPr>
          <w:rFonts w:asciiTheme="minorHAnsi" w:hAnsiTheme="minorHAnsi"/>
          <w:b/>
          <w:sz w:val="24"/>
          <w:szCs w:val="24"/>
        </w:rPr>
      </w:pPr>
    </w:p>
    <w:p w:rsidR="00613336" w:rsidRDefault="0045390A" w:rsidP="00142700">
      <w:pPr>
        <w:pStyle w:val="Normal1"/>
        <w:jc w:val="both"/>
        <w:rPr>
          <w:rFonts w:asciiTheme="minorHAnsi" w:hAnsiTheme="minorHAnsi"/>
          <w:b/>
          <w:sz w:val="24"/>
          <w:szCs w:val="24"/>
        </w:rPr>
      </w:pPr>
      <w:r w:rsidRPr="004342C5">
        <w:rPr>
          <w:rFonts w:asciiTheme="minorHAnsi" w:hAnsiTheme="minorHAnsi"/>
          <w:b/>
          <w:sz w:val="24"/>
          <w:szCs w:val="24"/>
        </w:rPr>
        <w:t xml:space="preserve">For these reasons, </w:t>
      </w:r>
      <w:r w:rsidR="00F13A9F" w:rsidRPr="004342C5">
        <w:rPr>
          <w:rFonts w:asciiTheme="minorHAnsi" w:hAnsiTheme="minorHAnsi"/>
          <w:b/>
          <w:sz w:val="24"/>
          <w:szCs w:val="24"/>
        </w:rPr>
        <w:t>ODUG</w:t>
      </w:r>
      <w:r w:rsidRPr="004342C5">
        <w:rPr>
          <w:rFonts w:asciiTheme="minorHAnsi" w:hAnsiTheme="minorHAnsi"/>
          <w:b/>
          <w:sz w:val="24"/>
          <w:szCs w:val="24"/>
        </w:rPr>
        <w:t xml:space="preserve"> believes th</w:t>
      </w:r>
      <w:r w:rsidR="00F13A9F" w:rsidRPr="004342C5">
        <w:rPr>
          <w:rFonts w:asciiTheme="minorHAnsi" w:hAnsiTheme="minorHAnsi"/>
          <w:b/>
          <w:sz w:val="24"/>
          <w:szCs w:val="24"/>
        </w:rPr>
        <w:t>at</w:t>
      </w:r>
      <w:r w:rsidR="00613336">
        <w:rPr>
          <w:rFonts w:asciiTheme="minorHAnsi" w:hAnsiTheme="minorHAnsi"/>
          <w:b/>
          <w:sz w:val="24"/>
          <w:szCs w:val="24"/>
        </w:rPr>
        <w:t>:</w:t>
      </w:r>
    </w:p>
    <w:p w:rsidR="00613336" w:rsidRDefault="00613336" w:rsidP="00613336">
      <w:pPr>
        <w:pStyle w:val="Normal1"/>
        <w:numPr>
          <w:ilvl w:val="0"/>
          <w:numId w:val="3"/>
        </w:numPr>
        <w:jc w:val="both"/>
        <w:rPr>
          <w:rFonts w:asciiTheme="minorHAnsi" w:hAnsiTheme="minorHAnsi"/>
          <w:b/>
          <w:sz w:val="24"/>
          <w:szCs w:val="24"/>
        </w:rPr>
      </w:pPr>
      <w:r w:rsidRPr="004342C5">
        <w:rPr>
          <w:rFonts w:asciiTheme="minorHAnsi" w:hAnsiTheme="minorHAnsi"/>
          <w:b/>
          <w:sz w:val="24"/>
          <w:szCs w:val="24"/>
        </w:rPr>
        <w:t>The</w:t>
      </w:r>
      <w:r w:rsidR="0045390A" w:rsidRPr="004342C5">
        <w:rPr>
          <w:rFonts w:asciiTheme="minorHAnsi" w:hAnsiTheme="minorHAnsi"/>
          <w:b/>
          <w:sz w:val="24"/>
          <w:szCs w:val="24"/>
        </w:rPr>
        <w:t xml:space="preserve"> Information Commissioner's Office is best placed to rule on and enforce decisions regarding re-use of publi</w:t>
      </w:r>
      <w:r>
        <w:rPr>
          <w:rFonts w:asciiTheme="minorHAnsi" w:hAnsiTheme="minorHAnsi"/>
          <w:b/>
          <w:sz w:val="24"/>
          <w:szCs w:val="24"/>
        </w:rPr>
        <w:t>c sector information.</w:t>
      </w:r>
    </w:p>
    <w:p w:rsidR="002C02F7" w:rsidRPr="004342C5" w:rsidRDefault="0045390A" w:rsidP="00613336">
      <w:pPr>
        <w:pStyle w:val="Normal1"/>
        <w:numPr>
          <w:ilvl w:val="0"/>
          <w:numId w:val="3"/>
        </w:numPr>
        <w:jc w:val="both"/>
        <w:rPr>
          <w:rFonts w:asciiTheme="minorHAnsi" w:hAnsiTheme="minorHAnsi"/>
          <w:b/>
          <w:sz w:val="24"/>
          <w:szCs w:val="24"/>
        </w:rPr>
      </w:pPr>
      <w:r w:rsidRPr="004342C5">
        <w:rPr>
          <w:rFonts w:asciiTheme="minorHAnsi" w:hAnsiTheme="minorHAnsi"/>
          <w:b/>
          <w:sz w:val="24"/>
          <w:szCs w:val="24"/>
        </w:rPr>
        <w:lastRenderedPageBreak/>
        <w:t>Regardless of which body regulates in this area, it needs to have the power to make binding</w:t>
      </w:r>
      <w:r w:rsidR="00613336">
        <w:rPr>
          <w:rFonts w:asciiTheme="minorHAnsi" w:hAnsiTheme="minorHAnsi"/>
          <w:b/>
          <w:sz w:val="24"/>
          <w:szCs w:val="24"/>
        </w:rPr>
        <w:t xml:space="preserve">, </w:t>
      </w:r>
      <w:r w:rsidR="0085641B">
        <w:rPr>
          <w:rFonts w:asciiTheme="minorHAnsi" w:hAnsiTheme="minorHAnsi"/>
          <w:b/>
          <w:sz w:val="24"/>
          <w:szCs w:val="24"/>
        </w:rPr>
        <w:t>enforceable</w:t>
      </w:r>
      <w:r w:rsidRPr="004342C5">
        <w:rPr>
          <w:rFonts w:asciiTheme="minorHAnsi" w:hAnsiTheme="minorHAnsi"/>
          <w:b/>
          <w:sz w:val="24"/>
          <w:szCs w:val="24"/>
        </w:rPr>
        <w:t xml:space="preserve"> decisions.</w:t>
      </w:r>
    </w:p>
    <w:p w:rsidR="00613336" w:rsidRDefault="00613336" w:rsidP="00142700">
      <w:pPr>
        <w:pStyle w:val="Normal1"/>
        <w:jc w:val="both"/>
        <w:rPr>
          <w:rFonts w:asciiTheme="minorHAnsi" w:hAnsiTheme="minorHAnsi"/>
          <w:b/>
          <w:sz w:val="24"/>
          <w:szCs w:val="24"/>
        </w:rPr>
      </w:pPr>
    </w:p>
    <w:p w:rsidR="00613336" w:rsidRDefault="00F13A9F" w:rsidP="00142700">
      <w:pPr>
        <w:pStyle w:val="Normal1"/>
        <w:jc w:val="both"/>
        <w:rPr>
          <w:rFonts w:asciiTheme="minorHAnsi" w:hAnsiTheme="minorHAnsi"/>
          <w:b/>
          <w:sz w:val="24"/>
          <w:szCs w:val="24"/>
        </w:rPr>
      </w:pPr>
      <w:r w:rsidRPr="004342C5">
        <w:rPr>
          <w:rFonts w:asciiTheme="minorHAnsi" w:hAnsiTheme="minorHAnsi"/>
          <w:b/>
          <w:sz w:val="24"/>
          <w:szCs w:val="24"/>
        </w:rPr>
        <w:t>ODUG further recommends that</w:t>
      </w:r>
      <w:r w:rsidR="00613336">
        <w:rPr>
          <w:rFonts w:asciiTheme="minorHAnsi" w:hAnsiTheme="minorHAnsi"/>
          <w:b/>
          <w:sz w:val="24"/>
          <w:szCs w:val="24"/>
        </w:rPr>
        <w:t>:</w:t>
      </w:r>
    </w:p>
    <w:p w:rsidR="00F13A9F" w:rsidRPr="00613336" w:rsidRDefault="00613336" w:rsidP="00142700">
      <w:pPr>
        <w:pStyle w:val="Normal1"/>
        <w:numPr>
          <w:ilvl w:val="0"/>
          <w:numId w:val="4"/>
        </w:numPr>
        <w:jc w:val="both"/>
        <w:rPr>
          <w:rFonts w:asciiTheme="minorHAnsi" w:hAnsiTheme="minorHAnsi"/>
          <w:b/>
          <w:sz w:val="24"/>
          <w:szCs w:val="24"/>
        </w:rPr>
      </w:pPr>
      <w:r>
        <w:rPr>
          <w:rFonts w:asciiTheme="minorHAnsi" w:hAnsiTheme="minorHAnsi"/>
          <w:b/>
          <w:sz w:val="24"/>
          <w:szCs w:val="24"/>
        </w:rPr>
        <w:t>T</w:t>
      </w:r>
      <w:r w:rsidR="00F13A9F" w:rsidRPr="00613336">
        <w:rPr>
          <w:rFonts w:asciiTheme="minorHAnsi" w:hAnsiTheme="minorHAnsi"/>
          <w:b/>
          <w:sz w:val="24"/>
          <w:szCs w:val="24"/>
        </w:rPr>
        <w:t xml:space="preserve">he </w:t>
      </w:r>
      <w:r>
        <w:rPr>
          <w:rFonts w:asciiTheme="minorHAnsi" w:hAnsiTheme="minorHAnsi"/>
          <w:b/>
          <w:sz w:val="24"/>
          <w:szCs w:val="24"/>
        </w:rPr>
        <w:t xml:space="preserve">entire </w:t>
      </w:r>
      <w:r w:rsidR="00F13A9F" w:rsidRPr="00613336">
        <w:rPr>
          <w:rFonts w:asciiTheme="minorHAnsi" w:hAnsiTheme="minorHAnsi"/>
          <w:b/>
          <w:sz w:val="24"/>
          <w:szCs w:val="24"/>
        </w:rPr>
        <w:t xml:space="preserve">process of complaint, </w:t>
      </w:r>
      <w:r>
        <w:rPr>
          <w:rFonts w:asciiTheme="minorHAnsi" w:hAnsiTheme="minorHAnsi"/>
          <w:b/>
          <w:sz w:val="24"/>
          <w:szCs w:val="24"/>
        </w:rPr>
        <w:t xml:space="preserve">regulatory response, </w:t>
      </w:r>
      <w:r w:rsidR="00F13A9F" w:rsidRPr="00613336">
        <w:rPr>
          <w:rFonts w:asciiTheme="minorHAnsi" w:hAnsiTheme="minorHAnsi"/>
          <w:b/>
          <w:sz w:val="24"/>
          <w:szCs w:val="24"/>
        </w:rPr>
        <w:t>possible challenge and enforcement should itself be fully open and transparent.</w:t>
      </w:r>
    </w:p>
    <w:p w:rsidR="00613336" w:rsidRDefault="00613336" w:rsidP="00142700">
      <w:pPr>
        <w:pStyle w:val="Normal1"/>
        <w:jc w:val="both"/>
        <w:rPr>
          <w:rFonts w:asciiTheme="minorHAnsi" w:hAnsiTheme="minorHAnsi"/>
          <w:sz w:val="24"/>
          <w:szCs w:val="24"/>
        </w:rPr>
      </w:pPr>
    </w:p>
    <w:p w:rsidR="002C02F7" w:rsidRDefault="0045390A" w:rsidP="00142700">
      <w:pPr>
        <w:pStyle w:val="Normal1"/>
        <w:jc w:val="both"/>
        <w:rPr>
          <w:rFonts w:asciiTheme="minorHAnsi" w:hAnsiTheme="minorHAnsi"/>
          <w:i/>
          <w:sz w:val="24"/>
          <w:szCs w:val="24"/>
        </w:rPr>
      </w:pPr>
      <w:r w:rsidRPr="004342C5">
        <w:rPr>
          <w:rFonts w:asciiTheme="minorHAnsi" w:hAnsiTheme="minorHAnsi"/>
          <w:b/>
          <w:sz w:val="24"/>
          <w:szCs w:val="24"/>
        </w:rPr>
        <w:t xml:space="preserve">Question 2 </w:t>
      </w:r>
      <w:r w:rsidRPr="004342C5">
        <w:rPr>
          <w:rFonts w:asciiTheme="minorHAnsi" w:hAnsiTheme="minorHAnsi"/>
          <w:i/>
          <w:sz w:val="24"/>
          <w:szCs w:val="24"/>
        </w:rPr>
        <w:t>Do you consider that the First-tier Tribunal is the appropriate body to hear and determine appeals against decisions made under the amending Directive?</w:t>
      </w:r>
    </w:p>
    <w:p w:rsidR="00115351" w:rsidRPr="004342C5" w:rsidRDefault="00115351" w:rsidP="00142700">
      <w:pPr>
        <w:pStyle w:val="Normal1"/>
        <w:jc w:val="both"/>
        <w:rPr>
          <w:rFonts w:asciiTheme="minorHAnsi" w:hAnsiTheme="minorHAnsi"/>
          <w:sz w:val="24"/>
          <w:szCs w:val="24"/>
        </w:rPr>
      </w:pPr>
    </w:p>
    <w:p w:rsidR="002C02F7" w:rsidRDefault="0045390A" w:rsidP="00142700">
      <w:pPr>
        <w:pStyle w:val="Normal1"/>
        <w:jc w:val="both"/>
        <w:rPr>
          <w:rFonts w:asciiTheme="minorHAnsi" w:hAnsiTheme="minorHAnsi"/>
          <w:sz w:val="24"/>
          <w:szCs w:val="24"/>
        </w:rPr>
      </w:pPr>
      <w:r w:rsidRPr="004342C5">
        <w:rPr>
          <w:rFonts w:asciiTheme="minorHAnsi" w:hAnsiTheme="minorHAnsi"/>
          <w:i/>
          <w:sz w:val="24"/>
          <w:szCs w:val="24"/>
        </w:rPr>
        <w:t>Yes</w:t>
      </w:r>
      <w:r w:rsidRPr="004342C5">
        <w:rPr>
          <w:rFonts w:asciiTheme="minorHAnsi" w:hAnsiTheme="minorHAnsi"/>
          <w:sz w:val="24"/>
          <w:szCs w:val="24"/>
        </w:rPr>
        <w:t xml:space="preserve">. </w:t>
      </w:r>
      <w:r w:rsidR="002B449D" w:rsidRPr="004342C5">
        <w:rPr>
          <w:rFonts w:asciiTheme="minorHAnsi" w:hAnsiTheme="minorHAnsi"/>
          <w:sz w:val="24"/>
          <w:szCs w:val="24"/>
        </w:rPr>
        <w:t xml:space="preserve">ODUG agrees that a First-tier Tribunal should have </w:t>
      </w:r>
      <w:r w:rsidRPr="004342C5">
        <w:rPr>
          <w:rFonts w:asciiTheme="minorHAnsi" w:hAnsiTheme="minorHAnsi"/>
          <w:sz w:val="24"/>
          <w:szCs w:val="24"/>
        </w:rPr>
        <w:t xml:space="preserve">the power to </w:t>
      </w:r>
      <w:r w:rsidR="00E81D35">
        <w:rPr>
          <w:rFonts w:asciiTheme="minorHAnsi" w:hAnsiTheme="minorHAnsi"/>
          <w:sz w:val="24"/>
          <w:szCs w:val="24"/>
        </w:rPr>
        <w:t xml:space="preserve">challenge the regulators decisions, enforce decisions which are upheld and </w:t>
      </w:r>
      <w:r w:rsidRPr="004342C5">
        <w:rPr>
          <w:rFonts w:asciiTheme="minorHAnsi" w:hAnsiTheme="minorHAnsi"/>
          <w:sz w:val="24"/>
          <w:szCs w:val="24"/>
        </w:rPr>
        <w:t>award costs against claims deemed unreasonable,</w:t>
      </w:r>
      <w:r w:rsidRPr="004342C5">
        <w:rPr>
          <w:rFonts w:asciiTheme="minorHAnsi" w:hAnsiTheme="minorHAnsi"/>
          <w:sz w:val="24"/>
          <w:szCs w:val="24"/>
          <w:vertAlign w:val="superscript"/>
        </w:rPr>
        <w:footnoteReference w:id="7"/>
      </w:r>
      <w:r w:rsidRPr="004342C5">
        <w:rPr>
          <w:rFonts w:asciiTheme="minorHAnsi" w:hAnsiTheme="minorHAnsi"/>
          <w:sz w:val="24"/>
          <w:szCs w:val="24"/>
        </w:rPr>
        <w:t xml:space="preserve"> which </w:t>
      </w:r>
      <w:r w:rsidR="002B449D" w:rsidRPr="004342C5">
        <w:rPr>
          <w:rFonts w:asciiTheme="minorHAnsi" w:hAnsiTheme="minorHAnsi"/>
          <w:sz w:val="24"/>
          <w:szCs w:val="24"/>
        </w:rPr>
        <w:t xml:space="preserve">is standard practise in other regulatory environments and should deter bogus complaints. ODUG recommends that the potential costs should be kept to a minimum, with a cap on the maximum which can be levied against an individual or </w:t>
      </w:r>
      <w:r w:rsidR="00E81D35">
        <w:rPr>
          <w:rFonts w:asciiTheme="minorHAnsi" w:hAnsiTheme="minorHAnsi"/>
          <w:sz w:val="24"/>
          <w:szCs w:val="24"/>
        </w:rPr>
        <w:t xml:space="preserve">a </w:t>
      </w:r>
      <w:r w:rsidR="002B449D" w:rsidRPr="004342C5">
        <w:rPr>
          <w:rFonts w:asciiTheme="minorHAnsi" w:hAnsiTheme="minorHAnsi"/>
          <w:sz w:val="24"/>
          <w:szCs w:val="24"/>
        </w:rPr>
        <w:t>small business</w:t>
      </w:r>
      <w:r w:rsidRPr="004342C5">
        <w:rPr>
          <w:rFonts w:asciiTheme="minorHAnsi" w:hAnsiTheme="minorHAnsi"/>
          <w:sz w:val="24"/>
          <w:szCs w:val="24"/>
        </w:rPr>
        <w:t xml:space="preserve">. </w:t>
      </w:r>
      <w:r w:rsidR="002B449D" w:rsidRPr="004342C5">
        <w:rPr>
          <w:rFonts w:asciiTheme="minorHAnsi" w:hAnsiTheme="minorHAnsi"/>
          <w:sz w:val="24"/>
          <w:szCs w:val="24"/>
        </w:rPr>
        <w:t>Full</w:t>
      </w:r>
      <w:r w:rsidRPr="004342C5">
        <w:rPr>
          <w:rFonts w:asciiTheme="minorHAnsi" w:hAnsiTheme="minorHAnsi"/>
          <w:sz w:val="24"/>
          <w:szCs w:val="24"/>
        </w:rPr>
        <w:t xml:space="preserve"> costs </w:t>
      </w:r>
      <w:r w:rsidR="002B449D" w:rsidRPr="004342C5">
        <w:rPr>
          <w:rFonts w:asciiTheme="minorHAnsi" w:hAnsiTheme="minorHAnsi"/>
          <w:sz w:val="24"/>
          <w:szCs w:val="24"/>
        </w:rPr>
        <w:t xml:space="preserve">should be awarded against </w:t>
      </w:r>
      <w:r w:rsidRPr="004342C5">
        <w:rPr>
          <w:rFonts w:asciiTheme="minorHAnsi" w:hAnsiTheme="minorHAnsi"/>
          <w:sz w:val="24"/>
          <w:szCs w:val="24"/>
        </w:rPr>
        <w:t xml:space="preserve">public sector bodies in the event of a successful appeal </w:t>
      </w:r>
      <w:r w:rsidR="002B449D" w:rsidRPr="004342C5">
        <w:rPr>
          <w:rFonts w:asciiTheme="minorHAnsi" w:hAnsiTheme="minorHAnsi"/>
          <w:sz w:val="24"/>
          <w:szCs w:val="24"/>
        </w:rPr>
        <w:t xml:space="preserve">as this may </w:t>
      </w:r>
      <w:r w:rsidRPr="004342C5">
        <w:rPr>
          <w:rFonts w:asciiTheme="minorHAnsi" w:hAnsiTheme="minorHAnsi"/>
          <w:sz w:val="24"/>
          <w:szCs w:val="24"/>
        </w:rPr>
        <w:t xml:space="preserve">stimulate </w:t>
      </w:r>
      <w:r w:rsidR="002B449D" w:rsidRPr="004342C5">
        <w:rPr>
          <w:rFonts w:asciiTheme="minorHAnsi" w:hAnsiTheme="minorHAnsi"/>
          <w:sz w:val="24"/>
          <w:szCs w:val="24"/>
        </w:rPr>
        <w:t xml:space="preserve">a </w:t>
      </w:r>
      <w:r w:rsidRPr="004342C5">
        <w:rPr>
          <w:rFonts w:asciiTheme="minorHAnsi" w:hAnsiTheme="minorHAnsi"/>
          <w:sz w:val="24"/>
          <w:szCs w:val="24"/>
        </w:rPr>
        <w:t xml:space="preserve">greater release of information in the first place, and reduce the need for Tribunal proceedings. </w:t>
      </w:r>
      <w:r w:rsidR="002B449D" w:rsidRPr="004342C5">
        <w:rPr>
          <w:rFonts w:asciiTheme="minorHAnsi" w:hAnsiTheme="minorHAnsi"/>
          <w:sz w:val="24"/>
          <w:szCs w:val="24"/>
        </w:rPr>
        <w:t>All Tribunal outcomes should be published.</w:t>
      </w:r>
    </w:p>
    <w:p w:rsidR="00E81D35" w:rsidRPr="004342C5" w:rsidRDefault="00E81D35" w:rsidP="00142700">
      <w:pPr>
        <w:pStyle w:val="Normal1"/>
        <w:jc w:val="both"/>
        <w:rPr>
          <w:rFonts w:asciiTheme="minorHAnsi" w:hAnsiTheme="minorHAnsi"/>
          <w:sz w:val="24"/>
          <w:szCs w:val="24"/>
        </w:rPr>
      </w:pPr>
    </w:p>
    <w:p w:rsidR="002C02F7" w:rsidRPr="004342C5" w:rsidRDefault="002B449D" w:rsidP="00142700">
      <w:pPr>
        <w:pStyle w:val="Normal1"/>
        <w:jc w:val="both"/>
        <w:rPr>
          <w:rFonts w:asciiTheme="minorHAnsi" w:hAnsiTheme="minorHAnsi"/>
          <w:sz w:val="24"/>
          <w:szCs w:val="24"/>
        </w:rPr>
      </w:pPr>
      <w:r w:rsidRPr="004342C5">
        <w:rPr>
          <w:rFonts w:asciiTheme="minorHAnsi" w:hAnsiTheme="minorHAnsi"/>
          <w:sz w:val="24"/>
          <w:szCs w:val="24"/>
        </w:rPr>
        <w:t>However</w:t>
      </w:r>
      <w:r w:rsidR="0045390A" w:rsidRPr="004342C5">
        <w:rPr>
          <w:rFonts w:asciiTheme="minorHAnsi" w:hAnsiTheme="minorHAnsi"/>
          <w:sz w:val="24"/>
          <w:szCs w:val="24"/>
        </w:rPr>
        <w:t xml:space="preserve">, </w:t>
      </w:r>
      <w:r w:rsidRPr="004342C5">
        <w:rPr>
          <w:rFonts w:asciiTheme="minorHAnsi" w:hAnsiTheme="minorHAnsi"/>
          <w:sz w:val="24"/>
          <w:szCs w:val="24"/>
        </w:rPr>
        <w:t>ODUG</w:t>
      </w:r>
      <w:r w:rsidR="0045390A" w:rsidRPr="004342C5">
        <w:rPr>
          <w:rFonts w:asciiTheme="minorHAnsi" w:hAnsiTheme="minorHAnsi"/>
          <w:sz w:val="24"/>
          <w:szCs w:val="24"/>
        </w:rPr>
        <w:t xml:space="preserve"> believes that appeals to a First-tier Tribunal should be minimised </w:t>
      </w:r>
      <w:r w:rsidRPr="004342C5">
        <w:rPr>
          <w:rFonts w:asciiTheme="minorHAnsi" w:hAnsiTheme="minorHAnsi"/>
          <w:sz w:val="24"/>
          <w:szCs w:val="24"/>
        </w:rPr>
        <w:t xml:space="preserve">by </w:t>
      </w:r>
      <w:r w:rsidR="0045390A" w:rsidRPr="004342C5">
        <w:rPr>
          <w:rFonts w:asciiTheme="minorHAnsi" w:hAnsiTheme="minorHAnsi"/>
          <w:sz w:val="24"/>
          <w:szCs w:val="24"/>
        </w:rPr>
        <w:t>ensuring that it is possible for a complainant to get a legally binding decision earlier in the process, as described in our answer to Question 1.</w:t>
      </w:r>
    </w:p>
    <w:p w:rsidR="00E81D35" w:rsidRPr="004342C5" w:rsidRDefault="00E81D35"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b/>
          <w:sz w:val="24"/>
          <w:szCs w:val="24"/>
        </w:rPr>
        <w:t xml:space="preserve">Question 3 </w:t>
      </w:r>
      <w:r w:rsidRPr="004342C5">
        <w:rPr>
          <w:rFonts w:asciiTheme="minorHAnsi" w:hAnsiTheme="minorHAnsi"/>
          <w:i/>
          <w:sz w:val="24"/>
          <w:szCs w:val="24"/>
        </w:rPr>
        <w:t xml:space="preserve">Do you consider that the General Regulatory Chamber Rules of the First-tier Tribunal will suit the handling of these appeals? The General Regulatory Chamber Rules may be found at: </w:t>
      </w:r>
      <w:hyperlink r:id="rId12">
        <w:r w:rsidRPr="004342C5">
          <w:rPr>
            <w:rFonts w:asciiTheme="minorHAnsi" w:hAnsiTheme="minorHAnsi"/>
            <w:i/>
            <w:color w:val="1155CC"/>
            <w:sz w:val="24"/>
            <w:szCs w:val="24"/>
            <w:u w:val="single"/>
          </w:rPr>
          <w:t>http://www.justice.gov.uk/tribunals/rules</w:t>
        </w:r>
      </w:hyperlink>
      <w:r w:rsidRPr="004342C5">
        <w:rPr>
          <w:rFonts w:asciiTheme="minorHAnsi" w:hAnsiTheme="minorHAnsi"/>
          <w:i/>
          <w:sz w:val="24"/>
          <w:szCs w:val="24"/>
        </w:rPr>
        <w:t xml:space="preserve"> </w:t>
      </w:r>
    </w:p>
    <w:p w:rsidR="00E81D35" w:rsidRDefault="00E81D35" w:rsidP="00142700">
      <w:pPr>
        <w:pStyle w:val="Normal1"/>
        <w:jc w:val="both"/>
        <w:rPr>
          <w:rFonts w:asciiTheme="minorHAnsi" w:hAnsiTheme="minorHAnsi"/>
          <w:sz w:val="24"/>
          <w:szCs w:val="24"/>
        </w:rPr>
      </w:pPr>
    </w:p>
    <w:p w:rsidR="002C02F7" w:rsidRPr="004342C5" w:rsidRDefault="00E81D35" w:rsidP="00142700">
      <w:pPr>
        <w:pStyle w:val="Normal1"/>
        <w:jc w:val="both"/>
        <w:rPr>
          <w:rFonts w:asciiTheme="minorHAnsi" w:hAnsiTheme="minorHAnsi"/>
          <w:sz w:val="24"/>
          <w:szCs w:val="24"/>
        </w:rPr>
      </w:pPr>
      <w:r>
        <w:rPr>
          <w:rFonts w:asciiTheme="minorHAnsi" w:hAnsiTheme="minorHAnsi"/>
          <w:sz w:val="24"/>
          <w:szCs w:val="24"/>
        </w:rPr>
        <w:t xml:space="preserve">ODUG agrees with the ODI’s first preference </w:t>
      </w:r>
      <w:r w:rsidR="0045390A" w:rsidRPr="004342C5">
        <w:rPr>
          <w:rFonts w:asciiTheme="minorHAnsi" w:hAnsiTheme="minorHAnsi"/>
          <w:sz w:val="24"/>
          <w:szCs w:val="24"/>
        </w:rPr>
        <w:t xml:space="preserve">for an independent authority with an existing investigative function </w:t>
      </w:r>
      <w:r w:rsidR="00B06516" w:rsidRPr="004342C5">
        <w:rPr>
          <w:rFonts w:asciiTheme="minorHAnsi" w:hAnsiTheme="minorHAnsi"/>
          <w:sz w:val="24"/>
          <w:szCs w:val="24"/>
        </w:rPr>
        <w:t>that</w:t>
      </w:r>
      <w:r w:rsidR="0045390A" w:rsidRPr="004342C5">
        <w:rPr>
          <w:rFonts w:asciiTheme="minorHAnsi" w:hAnsiTheme="minorHAnsi"/>
          <w:sz w:val="24"/>
          <w:szCs w:val="24"/>
        </w:rPr>
        <w:t xml:space="preserve"> can hear complaints on re-use and make binding decisions. The ICO already exercises this function for complaints under the FOI regime, and is well placed to exercise a similar function for complaints on </w:t>
      </w:r>
      <w:r>
        <w:rPr>
          <w:rFonts w:asciiTheme="minorHAnsi" w:hAnsiTheme="minorHAnsi"/>
          <w:sz w:val="24"/>
          <w:szCs w:val="24"/>
        </w:rPr>
        <w:t xml:space="preserve">data </w:t>
      </w:r>
      <w:r w:rsidR="0045390A" w:rsidRPr="004342C5">
        <w:rPr>
          <w:rFonts w:asciiTheme="minorHAnsi" w:hAnsiTheme="minorHAnsi"/>
          <w:sz w:val="24"/>
          <w:szCs w:val="24"/>
        </w:rPr>
        <w:t>re-use. Relevant resources from OPSI could be transferred to the ICO to assist with this function and/or ICO could draw on an external panel of experts, as APPSI re</w:t>
      </w:r>
      <w:r>
        <w:rPr>
          <w:rFonts w:asciiTheme="minorHAnsi" w:hAnsiTheme="minorHAnsi"/>
          <w:sz w:val="24"/>
          <w:szCs w:val="24"/>
        </w:rPr>
        <w:t xml:space="preserve">commended that OPSI do (see </w:t>
      </w:r>
      <w:r w:rsidR="0045390A" w:rsidRPr="004342C5">
        <w:rPr>
          <w:rFonts w:asciiTheme="minorHAnsi" w:hAnsiTheme="minorHAnsi"/>
          <w:sz w:val="24"/>
          <w:szCs w:val="24"/>
        </w:rPr>
        <w:t xml:space="preserve">response to Question 1 above). </w:t>
      </w:r>
    </w:p>
    <w:p w:rsidR="00E81D35" w:rsidRDefault="00E81D35" w:rsidP="00142700">
      <w:pPr>
        <w:pStyle w:val="Normal1"/>
        <w:jc w:val="both"/>
        <w:rPr>
          <w:rFonts w:asciiTheme="minorHAnsi" w:hAnsiTheme="minorHAnsi"/>
          <w:sz w:val="24"/>
          <w:szCs w:val="24"/>
        </w:rPr>
      </w:pPr>
    </w:p>
    <w:p w:rsidR="002C02F7"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In the event an existing regulator like ICO is not utilised, the General Regulatory Chamber Rules (GRCR) must be adjusted or wielded in a way that does not impose </w:t>
      </w:r>
      <w:r w:rsidR="00E81D35">
        <w:rPr>
          <w:rFonts w:asciiTheme="minorHAnsi" w:hAnsiTheme="minorHAnsi"/>
          <w:sz w:val="24"/>
          <w:szCs w:val="24"/>
        </w:rPr>
        <w:t xml:space="preserve">excessive </w:t>
      </w:r>
      <w:r w:rsidRPr="004342C5">
        <w:rPr>
          <w:rFonts w:asciiTheme="minorHAnsi" w:hAnsiTheme="minorHAnsi"/>
          <w:sz w:val="24"/>
          <w:szCs w:val="24"/>
        </w:rPr>
        <w:t xml:space="preserve">cost or </w:t>
      </w:r>
      <w:r w:rsidRPr="004342C5">
        <w:rPr>
          <w:rFonts w:asciiTheme="minorHAnsi" w:hAnsiTheme="minorHAnsi"/>
          <w:sz w:val="24"/>
          <w:szCs w:val="24"/>
        </w:rPr>
        <w:lastRenderedPageBreak/>
        <w:t xml:space="preserve">administrative burdens on complainants, </w:t>
      </w:r>
      <w:r w:rsidR="002E421F">
        <w:rPr>
          <w:rFonts w:asciiTheme="minorHAnsi" w:hAnsiTheme="minorHAnsi"/>
          <w:sz w:val="24"/>
          <w:szCs w:val="24"/>
        </w:rPr>
        <w:t xml:space="preserve">with a process </w:t>
      </w:r>
      <w:r w:rsidRPr="004342C5">
        <w:rPr>
          <w:rFonts w:asciiTheme="minorHAnsi" w:hAnsiTheme="minorHAnsi"/>
          <w:sz w:val="24"/>
          <w:szCs w:val="24"/>
        </w:rPr>
        <w:t>which can be easily followed and which facilitate</w:t>
      </w:r>
      <w:r w:rsidR="002E421F">
        <w:rPr>
          <w:rFonts w:asciiTheme="minorHAnsi" w:hAnsiTheme="minorHAnsi"/>
          <w:sz w:val="24"/>
          <w:szCs w:val="24"/>
        </w:rPr>
        <w:t>s</w:t>
      </w:r>
      <w:r w:rsidRPr="004342C5">
        <w:rPr>
          <w:rFonts w:asciiTheme="minorHAnsi" w:hAnsiTheme="minorHAnsi"/>
          <w:sz w:val="24"/>
          <w:szCs w:val="24"/>
        </w:rPr>
        <w:t xml:space="preserve"> timely decision making. </w:t>
      </w:r>
      <w:r w:rsidR="00B06516">
        <w:rPr>
          <w:rFonts w:asciiTheme="minorHAnsi" w:hAnsiTheme="minorHAnsi"/>
          <w:sz w:val="24"/>
          <w:szCs w:val="24"/>
        </w:rPr>
        <w:t xml:space="preserve">The </w:t>
      </w:r>
      <w:r w:rsidRPr="004342C5">
        <w:rPr>
          <w:rFonts w:asciiTheme="minorHAnsi" w:hAnsiTheme="minorHAnsi"/>
          <w:sz w:val="24"/>
          <w:szCs w:val="24"/>
        </w:rPr>
        <w:t xml:space="preserve">GRCR appear too long and complex for the </w:t>
      </w:r>
      <w:r w:rsidR="00B06516">
        <w:rPr>
          <w:rFonts w:asciiTheme="minorHAnsi" w:hAnsiTheme="minorHAnsi"/>
          <w:sz w:val="24"/>
          <w:szCs w:val="24"/>
        </w:rPr>
        <w:t xml:space="preserve">anticipated </w:t>
      </w:r>
      <w:r w:rsidRPr="004342C5">
        <w:rPr>
          <w:rFonts w:asciiTheme="minorHAnsi" w:hAnsiTheme="minorHAnsi"/>
          <w:sz w:val="24"/>
          <w:szCs w:val="24"/>
        </w:rPr>
        <w:t xml:space="preserve">complaints process. They </w:t>
      </w:r>
      <w:r w:rsidR="00B06516">
        <w:rPr>
          <w:rFonts w:asciiTheme="minorHAnsi" w:hAnsiTheme="minorHAnsi"/>
          <w:sz w:val="24"/>
          <w:szCs w:val="24"/>
        </w:rPr>
        <w:t>may</w:t>
      </w:r>
      <w:r w:rsidRPr="004342C5">
        <w:rPr>
          <w:rFonts w:asciiTheme="minorHAnsi" w:hAnsiTheme="minorHAnsi"/>
          <w:sz w:val="24"/>
          <w:szCs w:val="24"/>
        </w:rPr>
        <w:t xml:space="preserve"> deter appeal by individuals, start-ups and SMEs who have limited access to legal advice: exactly the groups who are intended to be the main beneficiaries of PSI available at marginal cost. </w:t>
      </w:r>
      <w:r w:rsidR="00B06516">
        <w:rPr>
          <w:rFonts w:asciiTheme="minorHAnsi" w:hAnsiTheme="minorHAnsi"/>
          <w:sz w:val="24"/>
          <w:szCs w:val="24"/>
        </w:rPr>
        <w:t>We reiterate our call that the potential cost of a compliant to an individual or small business should be capped.</w:t>
      </w:r>
    </w:p>
    <w:p w:rsidR="00E81D35" w:rsidRDefault="00E81D35" w:rsidP="00142700">
      <w:pPr>
        <w:pStyle w:val="Normal1"/>
        <w:jc w:val="both"/>
        <w:rPr>
          <w:rFonts w:asciiTheme="minorHAnsi" w:hAnsiTheme="minorHAnsi"/>
          <w:sz w:val="24"/>
          <w:szCs w:val="24"/>
        </w:rPr>
      </w:pPr>
    </w:p>
    <w:p w:rsidR="002C02F7" w:rsidRPr="004342C5" w:rsidRDefault="002C02F7" w:rsidP="00142700">
      <w:pPr>
        <w:pStyle w:val="Normal1"/>
        <w:jc w:val="both"/>
        <w:rPr>
          <w:rFonts w:asciiTheme="minorHAnsi" w:hAnsiTheme="minorHAnsi"/>
          <w:sz w:val="24"/>
          <w:szCs w:val="24"/>
        </w:rPr>
      </w:pPr>
    </w:p>
    <w:p w:rsidR="002C02F7" w:rsidRPr="004342C5" w:rsidRDefault="0045390A" w:rsidP="00142700">
      <w:pPr>
        <w:pStyle w:val="Heading2"/>
        <w:spacing w:before="0"/>
        <w:contextualSpacing w:val="0"/>
        <w:jc w:val="both"/>
        <w:rPr>
          <w:rFonts w:asciiTheme="minorHAnsi" w:hAnsiTheme="minorHAnsi"/>
          <w:sz w:val="24"/>
          <w:szCs w:val="24"/>
        </w:rPr>
      </w:pPr>
      <w:bookmarkStart w:id="4" w:name="h.lso8ntdntx7c" w:colFirst="0" w:colLast="0"/>
      <w:bookmarkEnd w:id="4"/>
      <w:r w:rsidRPr="004342C5">
        <w:rPr>
          <w:rFonts w:asciiTheme="minorHAnsi" w:hAnsiTheme="minorHAnsi"/>
          <w:sz w:val="24"/>
          <w:szCs w:val="24"/>
        </w:rPr>
        <w:t>Article 6 - Charging options</w:t>
      </w:r>
    </w:p>
    <w:p w:rsidR="002C02F7" w:rsidRDefault="0045390A" w:rsidP="00142700">
      <w:pPr>
        <w:pStyle w:val="Normal1"/>
        <w:jc w:val="both"/>
        <w:rPr>
          <w:rFonts w:asciiTheme="minorHAnsi" w:hAnsiTheme="minorHAnsi"/>
          <w:i/>
          <w:sz w:val="24"/>
          <w:szCs w:val="24"/>
        </w:rPr>
      </w:pPr>
      <w:r w:rsidRPr="004342C5">
        <w:rPr>
          <w:rFonts w:asciiTheme="minorHAnsi" w:hAnsiTheme="minorHAnsi"/>
          <w:i/>
          <w:sz w:val="24"/>
          <w:szCs w:val="24"/>
        </w:rPr>
        <w:t xml:space="preserve">Proposal: </w:t>
      </w:r>
      <w:r w:rsidR="00B06516">
        <w:rPr>
          <w:rFonts w:asciiTheme="minorHAnsi" w:hAnsiTheme="minorHAnsi"/>
          <w:sz w:val="24"/>
          <w:szCs w:val="24"/>
        </w:rPr>
        <w:t>T</w:t>
      </w:r>
      <w:r w:rsidRPr="00B06516">
        <w:rPr>
          <w:rFonts w:asciiTheme="minorHAnsi" w:hAnsiTheme="minorHAnsi"/>
          <w:sz w:val="24"/>
          <w:szCs w:val="24"/>
        </w:rPr>
        <w:t>hat where charges above marginal costs are made, such charges should be calculated according to objective, transparent and verifiable criteria in UK legislation. The total charge should not exceed the cost of collection, production, reproduction and dissemination together with a reasonable return on investment.</w:t>
      </w:r>
    </w:p>
    <w:p w:rsidR="00B06516" w:rsidRPr="004342C5" w:rsidRDefault="00B06516"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b/>
          <w:sz w:val="24"/>
          <w:szCs w:val="24"/>
        </w:rPr>
        <w:t>Recommendation: that the Government (a) clarify the calculation by which above marginal costs will be determined, and (b) how this will interact with existing processes for above marginal costs charging under the Government Licensing Framework.</w:t>
      </w:r>
    </w:p>
    <w:p w:rsidR="00B06516" w:rsidRDefault="00B06516" w:rsidP="00142700">
      <w:pPr>
        <w:pStyle w:val="Normal1"/>
        <w:jc w:val="both"/>
        <w:rPr>
          <w:rFonts w:asciiTheme="minorHAnsi" w:hAnsiTheme="minorHAnsi"/>
          <w:b/>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b/>
          <w:sz w:val="24"/>
          <w:szCs w:val="24"/>
        </w:rPr>
        <w:t>Question 4</w:t>
      </w:r>
      <w:r w:rsidRPr="004342C5">
        <w:rPr>
          <w:rFonts w:asciiTheme="minorHAnsi" w:hAnsiTheme="minorHAnsi"/>
          <w:sz w:val="24"/>
          <w:szCs w:val="24"/>
        </w:rPr>
        <w:t xml:space="preserve"> </w:t>
      </w:r>
      <w:r w:rsidRPr="004342C5">
        <w:rPr>
          <w:rFonts w:asciiTheme="minorHAnsi" w:hAnsiTheme="minorHAnsi"/>
          <w:i/>
          <w:sz w:val="24"/>
          <w:szCs w:val="24"/>
        </w:rPr>
        <w:t>Do you have any comments about the proposed approach to laying down criteria for the calculation of charges in cases where charges above marginal cost are made?</w:t>
      </w:r>
    </w:p>
    <w:p w:rsidR="002C02F7" w:rsidRPr="004342C5" w:rsidRDefault="002C02F7"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It’s unclear to </w:t>
      </w:r>
      <w:r w:rsidR="00B06516">
        <w:rPr>
          <w:rFonts w:asciiTheme="minorHAnsi" w:hAnsiTheme="minorHAnsi"/>
          <w:sz w:val="24"/>
          <w:szCs w:val="24"/>
        </w:rPr>
        <w:t>ODUG</w:t>
      </w:r>
      <w:r w:rsidRPr="004342C5">
        <w:rPr>
          <w:rFonts w:asciiTheme="minorHAnsi" w:hAnsiTheme="minorHAnsi"/>
          <w:sz w:val="24"/>
          <w:szCs w:val="24"/>
        </w:rPr>
        <w:t xml:space="preserve"> exactly what criteria the Government is proposing to introduce for the calculation of</w:t>
      </w:r>
      <w:r w:rsidR="00B06516">
        <w:rPr>
          <w:rFonts w:asciiTheme="minorHAnsi" w:hAnsiTheme="minorHAnsi"/>
          <w:sz w:val="24"/>
          <w:szCs w:val="24"/>
        </w:rPr>
        <w:t xml:space="preserve"> charges above marginal cost. Are</w:t>
      </w:r>
      <w:r w:rsidRPr="004342C5">
        <w:rPr>
          <w:rFonts w:asciiTheme="minorHAnsi" w:hAnsiTheme="minorHAnsi"/>
          <w:sz w:val="24"/>
          <w:szCs w:val="24"/>
        </w:rPr>
        <w:t xml:space="preserve"> the criteria to be, “costs not exceeding the cost of collection, production, reproduction and dissemination together with a reasonable return on investment”? </w:t>
      </w:r>
      <w:r w:rsidR="00B06516">
        <w:rPr>
          <w:rFonts w:asciiTheme="minorHAnsi" w:hAnsiTheme="minorHAnsi"/>
          <w:sz w:val="24"/>
          <w:szCs w:val="24"/>
        </w:rPr>
        <w:t>ODUG shares the ODI’s fears</w:t>
      </w:r>
      <w:r w:rsidRPr="004342C5">
        <w:rPr>
          <w:rFonts w:asciiTheme="minorHAnsi" w:hAnsiTheme="minorHAnsi"/>
          <w:sz w:val="24"/>
          <w:szCs w:val="24"/>
        </w:rPr>
        <w:t xml:space="preserve"> </w:t>
      </w:r>
      <w:r w:rsidR="00B06516">
        <w:rPr>
          <w:rFonts w:asciiTheme="minorHAnsi" w:hAnsiTheme="minorHAnsi"/>
          <w:sz w:val="24"/>
          <w:szCs w:val="24"/>
        </w:rPr>
        <w:t xml:space="preserve">that </w:t>
      </w:r>
      <w:r w:rsidRPr="004342C5">
        <w:rPr>
          <w:rFonts w:asciiTheme="minorHAnsi" w:hAnsiTheme="minorHAnsi"/>
          <w:sz w:val="24"/>
          <w:szCs w:val="24"/>
        </w:rPr>
        <w:t xml:space="preserve">such general criteria will enable greater charging for public sector information than is currently permitted. This is directly contrary to the stated aim of the amended PSI Directive: to stimulate greater release and re-use of public sector information. </w:t>
      </w:r>
    </w:p>
    <w:p w:rsidR="002C02F7" w:rsidRPr="004342C5" w:rsidRDefault="002C02F7"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highlight w:val="white"/>
        </w:rPr>
        <w:t xml:space="preserve">The existing </w:t>
      </w:r>
      <w:hyperlink r:id="rId13">
        <w:r w:rsidRPr="004342C5">
          <w:rPr>
            <w:rFonts w:asciiTheme="minorHAnsi" w:hAnsiTheme="minorHAnsi"/>
            <w:color w:val="1155CC"/>
            <w:sz w:val="24"/>
            <w:szCs w:val="24"/>
            <w:highlight w:val="white"/>
            <w:u w:val="single"/>
          </w:rPr>
          <w:t>Government Licensing Framework</w:t>
        </w:r>
      </w:hyperlink>
      <w:r w:rsidRPr="004342C5">
        <w:rPr>
          <w:rFonts w:asciiTheme="minorHAnsi" w:hAnsiTheme="minorHAnsi"/>
          <w:sz w:val="24"/>
          <w:szCs w:val="24"/>
          <w:highlight w:val="white"/>
        </w:rPr>
        <w:t xml:space="preserve"> sets out 19 rigorous criteria, including 5 mandatory criteria for above marginal costs charging.</w:t>
      </w:r>
      <w:r w:rsidRPr="004342C5">
        <w:rPr>
          <w:rFonts w:asciiTheme="minorHAnsi" w:hAnsiTheme="minorHAnsi"/>
          <w:sz w:val="24"/>
          <w:szCs w:val="24"/>
          <w:highlight w:val="white"/>
          <w:vertAlign w:val="superscript"/>
        </w:rPr>
        <w:footnoteReference w:id="8"/>
      </w:r>
      <w:r w:rsidRPr="004342C5">
        <w:rPr>
          <w:rFonts w:asciiTheme="minorHAnsi" w:hAnsiTheme="minorHAnsi"/>
          <w:sz w:val="24"/>
          <w:szCs w:val="24"/>
          <w:highlight w:val="white"/>
        </w:rPr>
        <w:t xml:space="preserve"> Public bodies wishing to charge above marginal costs </w:t>
      </w:r>
      <w:hyperlink r:id="rId14">
        <w:r w:rsidRPr="004342C5">
          <w:rPr>
            <w:rFonts w:asciiTheme="minorHAnsi" w:hAnsiTheme="minorHAnsi"/>
            <w:color w:val="1155CC"/>
            <w:sz w:val="24"/>
            <w:szCs w:val="24"/>
            <w:highlight w:val="white"/>
            <w:u w:val="single"/>
          </w:rPr>
          <w:t>must apply to OPSI for an exemption</w:t>
        </w:r>
      </w:hyperlink>
      <w:r w:rsidRPr="004342C5">
        <w:rPr>
          <w:rFonts w:asciiTheme="minorHAnsi" w:hAnsiTheme="minorHAnsi"/>
          <w:sz w:val="24"/>
          <w:szCs w:val="24"/>
          <w:highlight w:val="white"/>
        </w:rPr>
        <w:t xml:space="preserve"> on a case by case basis and demonstrate that they meet these criteria.</w:t>
      </w:r>
      <w:r w:rsidRPr="004342C5">
        <w:rPr>
          <w:rFonts w:asciiTheme="minorHAnsi" w:hAnsiTheme="minorHAnsi"/>
          <w:sz w:val="24"/>
          <w:szCs w:val="24"/>
          <w:highlight w:val="white"/>
          <w:vertAlign w:val="superscript"/>
        </w:rPr>
        <w:footnoteReference w:id="9"/>
      </w:r>
      <w:r w:rsidRPr="004342C5">
        <w:rPr>
          <w:rFonts w:asciiTheme="minorHAnsi" w:hAnsiTheme="minorHAnsi"/>
          <w:sz w:val="24"/>
          <w:szCs w:val="24"/>
          <w:highlight w:val="white"/>
        </w:rPr>
        <w:t xml:space="preserve"> Some public bodies can seek accreditation from OPSI to be </w:t>
      </w:r>
      <w:r w:rsidRPr="004342C5">
        <w:rPr>
          <w:rFonts w:asciiTheme="minorHAnsi" w:hAnsiTheme="minorHAnsi"/>
          <w:sz w:val="24"/>
          <w:szCs w:val="24"/>
          <w:highlight w:val="white"/>
        </w:rPr>
        <w:lastRenderedPageBreak/>
        <w:t xml:space="preserve">excluded from this case-by-case criteria under the </w:t>
      </w:r>
      <w:hyperlink r:id="rId15">
        <w:r w:rsidRPr="004342C5">
          <w:rPr>
            <w:rFonts w:asciiTheme="minorHAnsi" w:hAnsiTheme="minorHAnsi"/>
            <w:color w:val="1155CC"/>
            <w:sz w:val="24"/>
            <w:szCs w:val="24"/>
            <w:highlight w:val="white"/>
            <w:u w:val="single"/>
          </w:rPr>
          <w:t>Information Fair Trader Scheme</w:t>
        </w:r>
      </w:hyperlink>
      <w:r w:rsidRPr="004342C5">
        <w:rPr>
          <w:rFonts w:asciiTheme="minorHAnsi" w:hAnsiTheme="minorHAnsi"/>
          <w:sz w:val="24"/>
          <w:szCs w:val="24"/>
          <w:highlight w:val="white"/>
        </w:rPr>
        <w:t>.</w:t>
      </w:r>
      <w:r w:rsidRPr="004342C5">
        <w:rPr>
          <w:rFonts w:asciiTheme="minorHAnsi" w:hAnsiTheme="minorHAnsi"/>
          <w:sz w:val="24"/>
          <w:szCs w:val="24"/>
          <w:highlight w:val="white"/>
          <w:vertAlign w:val="superscript"/>
        </w:rPr>
        <w:footnoteReference w:id="10"/>
      </w:r>
      <w:r w:rsidRPr="004342C5">
        <w:rPr>
          <w:rFonts w:asciiTheme="minorHAnsi" w:hAnsiTheme="minorHAnsi"/>
          <w:sz w:val="24"/>
          <w:szCs w:val="24"/>
          <w:highlight w:val="white"/>
        </w:rPr>
        <w:t xml:space="preserve"> Again, there are strict requirements for a public body to be registered under the IFTS. </w:t>
      </w:r>
    </w:p>
    <w:p w:rsidR="002C02F7" w:rsidRPr="004342C5" w:rsidRDefault="002C02F7"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highlight w:val="white"/>
        </w:rPr>
        <w:t xml:space="preserve">The existing framework is not perfect. The list of </w:t>
      </w:r>
      <w:hyperlink r:id="rId16">
        <w:r w:rsidRPr="004342C5">
          <w:rPr>
            <w:rFonts w:asciiTheme="minorHAnsi" w:hAnsiTheme="minorHAnsi"/>
            <w:color w:val="1155CC"/>
            <w:sz w:val="24"/>
            <w:szCs w:val="24"/>
            <w:highlight w:val="white"/>
            <w:u w:val="single"/>
          </w:rPr>
          <w:t>registered IFTS members</w:t>
        </w:r>
      </w:hyperlink>
      <w:r w:rsidRPr="004342C5">
        <w:rPr>
          <w:rFonts w:asciiTheme="minorHAnsi" w:hAnsiTheme="minorHAnsi"/>
          <w:sz w:val="24"/>
          <w:szCs w:val="24"/>
          <w:highlight w:val="white"/>
          <w:vertAlign w:val="superscript"/>
        </w:rPr>
        <w:footnoteReference w:id="11"/>
      </w:r>
      <w:r w:rsidRPr="004342C5">
        <w:rPr>
          <w:rFonts w:asciiTheme="minorHAnsi" w:hAnsiTheme="minorHAnsi"/>
          <w:sz w:val="24"/>
          <w:szCs w:val="24"/>
          <w:highlight w:val="white"/>
        </w:rPr>
        <w:t xml:space="preserve"> (who can charge above marginal cost recovery) includes public bodies with stewardship of core reference datasets - like the Met Office, Ordnance Survey and Land Registry - which hold significant potential if released as open data. The Public Administration Committee (PASC) report on </w:t>
      </w:r>
      <w:hyperlink r:id="rId17">
        <w:r w:rsidRPr="004342C5">
          <w:rPr>
            <w:rFonts w:asciiTheme="minorHAnsi" w:hAnsiTheme="minorHAnsi"/>
            <w:color w:val="1155CC"/>
            <w:sz w:val="24"/>
            <w:szCs w:val="24"/>
            <w:highlight w:val="white"/>
            <w:u w:val="single"/>
          </w:rPr>
          <w:t>Statistics and Open Data</w:t>
        </w:r>
      </w:hyperlink>
      <w:r w:rsidRPr="004342C5">
        <w:rPr>
          <w:rFonts w:asciiTheme="minorHAnsi" w:hAnsiTheme="minorHAnsi"/>
          <w:sz w:val="24"/>
          <w:szCs w:val="24"/>
          <w:highlight w:val="white"/>
        </w:rPr>
        <w:t>,</w:t>
      </w:r>
      <w:r w:rsidRPr="004342C5">
        <w:rPr>
          <w:rFonts w:asciiTheme="minorHAnsi" w:hAnsiTheme="minorHAnsi"/>
          <w:sz w:val="24"/>
          <w:szCs w:val="24"/>
          <w:highlight w:val="white"/>
          <w:vertAlign w:val="superscript"/>
        </w:rPr>
        <w:footnoteReference w:id="12"/>
      </w:r>
      <w:r w:rsidRPr="004342C5">
        <w:rPr>
          <w:rFonts w:asciiTheme="minorHAnsi" w:hAnsiTheme="minorHAnsi"/>
          <w:sz w:val="24"/>
          <w:szCs w:val="24"/>
          <w:highlight w:val="white"/>
        </w:rPr>
        <w:t xml:space="preserve"> released in March 2014, highlights the need for a “radical new approach to the funding of government open data”:</w:t>
      </w:r>
    </w:p>
    <w:p w:rsidR="002C02F7" w:rsidRPr="004342C5" w:rsidRDefault="002C02F7" w:rsidP="00142700">
      <w:pPr>
        <w:pStyle w:val="Normal1"/>
        <w:jc w:val="both"/>
        <w:rPr>
          <w:rFonts w:asciiTheme="minorHAnsi" w:hAnsiTheme="minorHAnsi"/>
          <w:sz w:val="24"/>
          <w:szCs w:val="24"/>
        </w:rPr>
      </w:pPr>
    </w:p>
    <w:p w:rsidR="002C02F7" w:rsidRPr="00B06516" w:rsidRDefault="0045390A" w:rsidP="00142700">
      <w:pPr>
        <w:pStyle w:val="Normal1"/>
        <w:ind w:left="720"/>
        <w:jc w:val="both"/>
        <w:rPr>
          <w:rFonts w:asciiTheme="minorHAnsi" w:hAnsiTheme="minorHAnsi"/>
          <w:i/>
          <w:color w:val="404040" w:themeColor="text1" w:themeTint="BF"/>
          <w:sz w:val="24"/>
          <w:szCs w:val="24"/>
        </w:rPr>
      </w:pPr>
      <w:r w:rsidRPr="00B06516">
        <w:rPr>
          <w:rFonts w:asciiTheme="minorHAnsi" w:hAnsiTheme="minorHAnsi"/>
          <w:i/>
          <w:color w:val="404040" w:themeColor="text1" w:themeTint="BF"/>
          <w:sz w:val="24"/>
          <w:szCs w:val="24"/>
          <w:highlight w:val="white"/>
        </w:rPr>
        <w:t>“A modest part of the cost to the public of statutory registrations should be earmarked for ensuring that the resultant data - suitably anonymised if necessary - can become open data. Data held by the Land Registry and car registration data held by DVLA and, indeed, Care.data held by the NHS are among relevant examples.” (paragraph 75)</w:t>
      </w:r>
    </w:p>
    <w:p w:rsidR="002C02F7" w:rsidRPr="004342C5" w:rsidRDefault="002C02F7" w:rsidP="00142700">
      <w:pPr>
        <w:pStyle w:val="Normal1"/>
        <w:jc w:val="both"/>
        <w:rPr>
          <w:rFonts w:asciiTheme="minorHAnsi" w:hAnsiTheme="minorHAnsi"/>
          <w:sz w:val="24"/>
          <w:szCs w:val="24"/>
        </w:rPr>
      </w:pPr>
    </w:p>
    <w:p w:rsidR="002C02F7" w:rsidRDefault="0045390A" w:rsidP="00142700">
      <w:pPr>
        <w:pStyle w:val="Normal1"/>
        <w:jc w:val="both"/>
        <w:rPr>
          <w:rFonts w:asciiTheme="minorHAnsi" w:hAnsiTheme="minorHAnsi"/>
          <w:sz w:val="24"/>
          <w:szCs w:val="24"/>
        </w:rPr>
      </w:pPr>
      <w:r w:rsidRPr="004342C5">
        <w:rPr>
          <w:rFonts w:asciiTheme="minorHAnsi" w:hAnsiTheme="minorHAnsi"/>
          <w:sz w:val="24"/>
          <w:szCs w:val="24"/>
          <w:highlight w:val="white"/>
        </w:rPr>
        <w:t xml:space="preserve">UK implementation of the PSI Directive should build on the recommendations contained in PASC’s 2014 report, and </w:t>
      </w:r>
      <w:r w:rsidR="00B06516">
        <w:rPr>
          <w:rFonts w:asciiTheme="minorHAnsi" w:hAnsiTheme="minorHAnsi"/>
          <w:sz w:val="24"/>
          <w:szCs w:val="24"/>
          <w:highlight w:val="white"/>
        </w:rPr>
        <w:t xml:space="preserve">the </w:t>
      </w:r>
      <w:r w:rsidRPr="004342C5">
        <w:rPr>
          <w:rFonts w:asciiTheme="minorHAnsi" w:hAnsiTheme="minorHAnsi"/>
          <w:sz w:val="24"/>
          <w:szCs w:val="24"/>
          <w:highlight w:val="white"/>
        </w:rPr>
        <w:t xml:space="preserve">existing mechanisms in place. At the very least, it could enshrine existing mechanisms in the Regulations, to require approval from </w:t>
      </w:r>
      <w:r w:rsidR="00B06516">
        <w:rPr>
          <w:rFonts w:asciiTheme="minorHAnsi" w:hAnsiTheme="minorHAnsi"/>
          <w:sz w:val="24"/>
          <w:szCs w:val="24"/>
          <w:highlight w:val="white"/>
        </w:rPr>
        <w:t xml:space="preserve">the regulator </w:t>
      </w:r>
      <w:r w:rsidRPr="004342C5">
        <w:rPr>
          <w:rFonts w:asciiTheme="minorHAnsi" w:hAnsiTheme="minorHAnsi"/>
          <w:sz w:val="24"/>
          <w:szCs w:val="24"/>
          <w:highlight w:val="white"/>
        </w:rPr>
        <w:t xml:space="preserve">before a public body is able to charge for re-use above marginal cost. </w:t>
      </w:r>
      <w:r w:rsidR="00B06516">
        <w:rPr>
          <w:rFonts w:asciiTheme="minorHAnsi" w:hAnsiTheme="minorHAnsi"/>
          <w:sz w:val="24"/>
          <w:szCs w:val="24"/>
          <w:highlight w:val="white"/>
        </w:rPr>
        <w:t>ODUG shares ODI’s fears</w:t>
      </w:r>
      <w:r w:rsidRPr="004342C5">
        <w:rPr>
          <w:rFonts w:asciiTheme="minorHAnsi" w:hAnsiTheme="minorHAnsi"/>
          <w:sz w:val="24"/>
          <w:szCs w:val="24"/>
          <w:highlight w:val="white"/>
        </w:rPr>
        <w:t xml:space="preserve"> that instead the UK’s proposed implementation will be a backwards step.</w:t>
      </w:r>
    </w:p>
    <w:p w:rsidR="00B543B6" w:rsidRDefault="00B543B6" w:rsidP="00142700">
      <w:pPr>
        <w:pStyle w:val="Normal1"/>
        <w:jc w:val="both"/>
        <w:rPr>
          <w:rFonts w:asciiTheme="minorHAnsi" w:hAnsiTheme="minorHAnsi"/>
          <w:sz w:val="24"/>
          <w:szCs w:val="24"/>
        </w:rPr>
      </w:pPr>
    </w:p>
    <w:p w:rsidR="00F759F1" w:rsidRDefault="00C74C07" w:rsidP="00142700">
      <w:pPr>
        <w:pStyle w:val="Normal1"/>
        <w:jc w:val="both"/>
        <w:rPr>
          <w:rFonts w:asciiTheme="minorHAnsi" w:hAnsiTheme="minorHAnsi"/>
          <w:sz w:val="24"/>
          <w:szCs w:val="24"/>
        </w:rPr>
      </w:pPr>
      <w:r>
        <w:rPr>
          <w:rFonts w:asciiTheme="minorHAnsi" w:hAnsiTheme="minorHAnsi"/>
          <w:sz w:val="24"/>
          <w:szCs w:val="24"/>
        </w:rPr>
        <w:t xml:space="preserve">ODUG also believes that the </w:t>
      </w:r>
      <w:r w:rsidR="00F919A9">
        <w:rPr>
          <w:rFonts w:asciiTheme="minorHAnsi" w:hAnsiTheme="minorHAnsi"/>
          <w:sz w:val="24"/>
          <w:szCs w:val="24"/>
        </w:rPr>
        <w:t>fact</w:t>
      </w:r>
      <w:r>
        <w:rPr>
          <w:rFonts w:asciiTheme="minorHAnsi" w:hAnsiTheme="minorHAnsi"/>
          <w:sz w:val="24"/>
          <w:szCs w:val="24"/>
        </w:rPr>
        <w:t xml:space="preserve"> that certain PSIHs </w:t>
      </w:r>
      <w:r w:rsidR="009E2AB2">
        <w:rPr>
          <w:rFonts w:asciiTheme="minorHAnsi" w:hAnsiTheme="minorHAnsi"/>
          <w:sz w:val="24"/>
          <w:szCs w:val="24"/>
        </w:rPr>
        <w:t xml:space="preserve">(Trading Funds) </w:t>
      </w:r>
      <w:r>
        <w:rPr>
          <w:rFonts w:asciiTheme="minorHAnsi" w:hAnsiTheme="minorHAnsi"/>
          <w:sz w:val="24"/>
          <w:szCs w:val="24"/>
        </w:rPr>
        <w:t>have a business model mandated by</w:t>
      </w:r>
      <w:r w:rsidR="00613D9B">
        <w:rPr>
          <w:rFonts w:asciiTheme="minorHAnsi" w:hAnsiTheme="minorHAnsi"/>
          <w:sz w:val="24"/>
          <w:szCs w:val="24"/>
        </w:rPr>
        <w:t xml:space="preserve"> the Shareholder Executive and the Treasury, </w:t>
      </w:r>
      <w:r w:rsidR="00F919A9">
        <w:rPr>
          <w:rFonts w:asciiTheme="minorHAnsi" w:hAnsiTheme="minorHAnsi"/>
          <w:sz w:val="24"/>
          <w:szCs w:val="24"/>
        </w:rPr>
        <w:t xml:space="preserve">that </w:t>
      </w:r>
      <w:r w:rsidR="00613D9B">
        <w:rPr>
          <w:rFonts w:asciiTheme="minorHAnsi" w:hAnsiTheme="minorHAnsi"/>
          <w:sz w:val="24"/>
          <w:szCs w:val="24"/>
        </w:rPr>
        <w:t>appears to demand that the agencies maximise surplus</w:t>
      </w:r>
      <w:r w:rsidR="00C77745">
        <w:rPr>
          <w:rFonts w:asciiTheme="minorHAnsi" w:hAnsiTheme="minorHAnsi"/>
          <w:sz w:val="24"/>
          <w:szCs w:val="24"/>
        </w:rPr>
        <w:t xml:space="preserve"> </w:t>
      </w:r>
      <w:r w:rsidR="009E2AB2">
        <w:rPr>
          <w:rFonts w:asciiTheme="minorHAnsi" w:hAnsiTheme="minorHAnsi"/>
          <w:sz w:val="24"/>
          <w:szCs w:val="24"/>
        </w:rPr>
        <w:t xml:space="preserve">has been internalised by OPSI as an acceptance of </w:t>
      </w:r>
      <w:r w:rsidR="001849E6">
        <w:rPr>
          <w:rFonts w:asciiTheme="minorHAnsi" w:hAnsiTheme="minorHAnsi"/>
          <w:sz w:val="24"/>
          <w:szCs w:val="24"/>
        </w:rPr>
        <w:t>a restrictive high price</w:t>
      </w:r>
      <w:r w:rsidR="004C09FE">
        <w:rPr>
          <w:rFonts w:asciiTheme="minorHAnsi" w:hAnsiTheme="minorHAnsi"/>
          <w:sz w:val="24"/>
          <w:szCs w:val="24"/>
        </w:rPr>
        <w:t>/</w:t>
      </w:r>
      <w:r w:rsidR="001849E6">
        <w:rPr>
          <w:rFonts w:asciiTheme="minorHAnsi" w:hAnsiTheme="minorHAnsi"/>
          <w:sz w:val="24"/>
          <w:szCs w:val="24"/>
        </w:rPr>
        <w:t xml:space="preserve">low volume </w:t>
      </w:r>
      <w:r w:rsidR="009E2AB2">
        <w:rPr>
          <w:rFonts w:asciiTheme="minorHAnsi" w:hAnsiTheme="minorHAnsi"/>
          <w:sz w:val="24"/>
          <w:szCs w:val="24"/>
        </w:rPr>
        <w:t xml:space="preserve">business </w:t>
      </w:r>
      <w:r w:rsidR="001849E6">
        <w:rPr>
          <w:rFonts w:asciiTheme="minorHAnsi" w:hAnsiTheme="minorHAnsi"/>
          <w:sz w:val="24"/>
          <w:szCs w:val="24"/>
        </w:rPr>
        <w:t xml:space="preserve">model </w:t>
      </w:r>
      <w:r w:rsidR="008D38D0">
        <w:rPr>
          <w:rFonts w:asciiTheme="minorHAnsi" w:hAnsiTheme="minorHAnsi"/>
          <w:sz w:val="24"/>
          <w:szCs w:val="24"/>
        </w:rPr>
        <w:t>for data sales. OPSI</w:t>
      </w:r>
      <w:r w:rsidR="00C77745">
        <w:rPr>
          <w:rFonts w:asciiTheme="minorHAnsi" w:hAnsiTheme="minorHAnsi"/>
          <w:sz w:val="24"/>
          <w:szCs w:val="24"/>
        </w:rPr>
        <w:t>’s</w:t>
      </w:r>
      <w:r w:rsidR="008D38D0">
        <w:rPr>
          <w:rFonts w:asciiTheme="minorHAnsi" w:hAnsiTheme="minorHAnsi"/>
          <w:sz w:val="24"/>
          <w:szCs w:val="24"/>
        </w:rPr>
        <w:t xml:space="preserve"> judgments in the past appear to </w:t>
      </w:r>
      <w:r w:rsidR="009E2AB2">
        <w:rPr>
          <w:rFonts w:asciiTheme="minorHAnsi" w:hAnsiTheme="minorHAnsi"/>
          <w:sz w:val="24"/>
          <w:szCs w:val="24"/>
        </w:rPr>
        <w:t xml:space="preserve">demonstrate that they view the business </w:t>
      </w:r>
      <w:r w:rsidR="008D38D0">
        <w:rPr>
          <w:rFonts w:asciiTheme="minorHAnsi" w:hAnsiTheme="minorHAnsi"/>
          <w:sz w:val="24"/>
          <w:szCs w:val="24"/>
        </w:rPr>
        <w:t xml:space="preserve">model </w:t>
      </w:r>
      <w:r w:rsidR="009E2AB2">
        <w:rPr>
          <w:rFonts w:asciiTheme="minorHAnsi" w:hAnsiTheme="minorHAnsi"/>
          <w:sz w:val="24"/>
          <w:szCs w:val="24"/>
        </w:rPr>
        <w:t xml:space="preserve">as an </w:t>
      </w:r>
      <w:r w:rsidR="008D38D0">
        <w:rPr>
          <w:rFonts w:asciiTheme="minorHAnsi" w:hAnsiTheme="minorHAnsi"/>
          <w:sz w:val="24"/>
          <w:szCs w:val="24"/>
        </w:rPr>
        <w:t xml:space="preserve">acceptable </w:t>
      </w:r>
      <w:r w:rsidR="009E2AB2">
        <w:rPr>
          <w:rFonts w:asciiTheme="minorHAnsi" w:hAnsiTheme="minorHAnsi"/>
          <w:sz w:val="24"/>
          <w:szCs w:val="24"/>
        </w:rPr>
        <w:t xml:space="preserve">reason </w:t>
      </w:r>
      <w:r w:rsidR="008D38D0">
        <w:rPr>
          <w:rFonts w:asciiTheme="minorHAnsi" w:hAnsiTheme="minorHAnsi"/>
          <w:sz w:val="24"/>
          <w:szCs w:val="24"/>
        </w:rPr>
        <w:t xml:space="preserve">for </w:t>
      </w:r>
      <w:r w:rsidR="009E2AB2">
        <w:rPr>
          <w:rFonts w:asciiTheme="minorHAnsi" w:hAnsiTheme="minorHAnsi"/>
          <w:sz w:val="24"/>
          <w:szCs w:val="24"/>
        </w:rPr>
        <w:t xml:space="preserve">PSIHs </w:t>
      </w:r>
      <w:r w:rsidR="008D38D0">
        <w:rPr>
          <w:rFonts w:asciiTheme="minorHAnsi" w:hAnsiTheme="minorHAnsi"/>
          <w:sz w:val="24"/>
          <w:szCs w:val="24"/>
        </w:rPr>
        <w:t xml:space="preserve">failing to release </w:t>
      </w:r>
      <w:r w:rsidR="008A43F4">
        <w:rPr>
          <w:rFonts w:asciiTheme="minorHAnsi" w:hAnsiTheme="minorHAnsi"/>
          <w:sz w:val="24"/>
          <w:szCs w:val="24"/>
        </w:rPr>
        <w:t xml:space="preserve">PSI at a price, or on a </w:t>
      </w:r>
      <w:r w:rsidR="00C51376">
        <w:rPr>
          <w:rFonts w:asciiTheme="minorHAnsi" w:hAnsiTheme="minorHAnsi"/>
          <w:sz w:val="24"/>
          <w:szCs w:val="24"/>
        </w:rPr>
        <w:t xml:space="preserve">basis, </w:t>
      </w:r>
      <w:r w:rsidR="009E2AB2">
        <w:rPr>
          <w:rFonts w:asciiTheme="minorHAnsi" w:hAnsiTheme="minorHAnsi"/>
          <w:sz w:val="24"/>
          <w:szCs w:val="24"/>
        </w:rPr>
        <w:t xml:space="preserve">reasonable </w:t>
      </w:r>
      <w:r w:rsidR="008A43F4">
        <w:rPr>
          <w:rFonts w:asciiTheme="minorHAnsi" w:hAnsiTheme="minorHAnsi"/>
          <w:sz w:val="24"/>
          <w:szCs w:val="24"/>
        </w:rPr>
        <w:t>to complainants</w:t>
      </w:r>
      <w:r w:rsidR="00F759F1">
        <w:rPr>
          <w:rFonts w:asciiTheme="minorHAnsi" w:hAnsiTheme="minorHAnsi"/>
          <w:sz w:val="24"/>
          <w:szCs w:val="24"/>
        </w:rPr>
        <w:t>.</w:t>
      </w:r>
      <w:r w:rsidR="009E2AB2">
        <w:rPr>
          <w:rFonts w:asciiTheme="minorHAnsi" w:hAnsiTheme="minorHAnsi"/>
          <w:sz w:val="24"/>
          <w:szCs w:val="24"/>
        </w:rPr>
        <w:t xml:space="preserve"> There has been little consideration of potential price elasticity in the market, or the wider market opportunities available to the Trading Funds</w:t>
      </w:r>
      <w:r w:rsidR="004870F1">
        <w:rPr>
          <w:rFonts w:asciiTheme="minorHAnsi" w:hAnsiTheme="minorHAnsi"/>
          <w:sz w:val="24"/>
          <w:szCs w:val="24"/>
        </w:rPr>
        <w:t>.</w:t>
      </w:r>
    </w:p>
    <w:p w:rsidR="00F759F1" w:rsidRDefault="00F759F1" w:rsidP="00142700">
      <w:pPr>
        <w:pStyle w:val="Normal1"/>
        <w:jc w:val="both"/>
        <w:rPr>
          <w:rFonts w:asciiTheme="minorHAnsi" w:hAnsiTheme="minorHAnsi"/>
          <w:sz w:val="24"/>
          <w:szCs w:val="24"/>
        </w:rPr>
      </w:pPr>
    </w:p>
    <w:p w:rsidR="00B543B6" w:rsidRPr="001815F0" w:rsidRDefault="008A43F4" w:rsidP="00142700">
      <w:pPr>
        <w:pStyle w:val="Normal1"/>
        <w:jc w:val="both"/>
        <w:rPr>
          <w:rFonts w:asciiTheme="minorHAnsi" w:hAnsiTheme="minorHAnsi"/>
          <w:sz w:val="24"/>
          <w:szCs w:val="24"/>
        </w:rPr>
      </w:pPr>
      <w:r>
        <w:rPr>
          <w:rFonts w:asciiTheme="minorHAnsi" w:hAnsiTheme="minorHAnsi"/>
          <w:sz w:val="24"/>
          <w:szCs w:val="24"/>
        </w:rPr>
        <w:t xml:space="preserve">This is absolutely counter to a desirable </w:t>
      </w:r>
      <w:r w:rsidR="00F759F1">
        <w:rPr>
          <w:rFonts w:asciiTheme="minorHAnsi" w:hAnsiTheme="minorHAnsi"/>
          <w:sz w:val="24"/>
          <w:szCs w:val="24"/>
        </w:rPr>
        <w:t>aim which should</w:t>
      </w:r>
      <w:r>
        <w:rPr>
          <w:rFonts w:asciiTheme="minorHAnsi" w:hAnsiTheme="minorHAnsi"/>
          <w:sz w:val="24"/>
          <w:szCs w:val="24"/>
        </w:rPr>
        <w:t xml:space="preserve"> be “</w:t>
      </w:r>
      <w:r w:rsidR="00F759F1">
        <w:rPr>
          <w:rFonts w:asciiTheme="minorHAnsi" w:hAnsiTheme="minorHAnsi"/>
          <w:sz w:val="24"/>
          <w:szCs w:val="24"/>
        </w:rPr>
        <w:t>t</w:t>
      </w:r>
      <w:r w:rsidR="00611410">
        <w:rPr>
          <w:rFonts w:asciiTheme="minorHAnsi" w:hAnsiTheme="minorHAnsi"/>
          <w:sz w:val="24"/>
          <w:szCs w:val="24"/>
        </w:rPr>
        <w:t xml:space="preserve">o maximise </w:t>
      </w:r>
      <w:r w:rsidR="00A61E79">
        <w:rPr>
          <w:rFonts w:asciiTheme="minorHAnsi" w:hAnsiTheme="minorHAnsi"/>
          <w:sz w:val="24"/>
          <w:szCs w:val="24"/>
        </w:rPr>
        <w:t xml:space="preserve">the use of </w:t>
      </w:r>
      <w:r w:rsidR="00611410">
        <w:rPr>
          <w:rFonts w:asciiTheme="minorHAnsi" w:hAnsiTheme="minorHAnsi"/>
          <w:sz w:val="24"/>
          <w:szCs w:val="24"/>
        </w:rPr>
        <w:t>Public Sector Information to benefit the citizen, good governance and commerce”.</w:t>
      </w:r>
      <w:r w:rsidR="00C51376">
        <w:rPr>
          <w:rFonts w:asciiTheme="minorHAnsi" w:hAnsiTheme="minorHAnsi"/>
          <w:sz w:val="24"/>
          <w:szCs w:val="24"/>
        </w:rPr>
        <w:t xml:space="preserve"> It also runs counter to</w:t>
      </w:r>
      <w:r w:rsidR="00A84B9C">
        <w:rPr>
          <w:rFonts w:asciiTheme="minorHAnsi" w:hAnsiTheme="minorHAnsi"/>
          <w:sz w:val="24"/>
          <w:szCs w:val="24"/>
        </w:rPr>
        <w:t xml:space="preserve"> the European INSPIRE initiative which aims to ensure that data is “</w:t>
      </w:r>
      <w:r w:rsidR="00A61E79">
        <w:rPr>
          <w:rFonts w:asciiTheme="minorHAnsi" w:hAnsiTheme="minorHAnsi"/>
          <w:sz w:val="24"/>
          <w:szCs w:val="24"/>
        </w:rPr>
        <w:t>collecte</w:t>
      </w:r>
      <w:r w:rsidR="00133832">
        <w:rPr>
          <w:rFonts w:asciiTheme="minorHAnsi" w:hAnsiTheme="minorHAnsi"/>
          <w:sz w:val="24"/>
          <w:szCs w:val="24"/>
        </w:rPr>
        <w:t xml:space="preserve">d once and used </w:t>
      </w:r>
      <w:r w:rsidR="00133832">
        <w:rPr>
          <w:rFonts w:asciiTheme="minorHAnsi" w:hAnsiTheme="minorHAnsi"/>
          <w:sz w:val="24"/>
          <w:szCs w:val="24"/>
        </w:rPr>
        <w:lastRenderedPageBreak/>
        <w:t>many times”. Current regimes lead to waste and economic disadvantage because data deemed to be too expensive from the PSIH</w:t>
      </w:r>
      <w:r w:rsidR="00306BF5">
        <w:rPr>
          <w:rFonts w:asciiTheme="minorHAnsi" w:hAnsiTheme="minorHAnsi"/>
          <w:sz w:val="24"/>
          <w:szCs w:val="24"/>
        </w:rPr>
        <w:t>,</w:t>
      </w:r>
      <w:r w:rsidR="00133832">
        <w:rPr>
          <w:rFonts w:asciiTheme="minorHAnsi" w:hAnsiTheme="minorHAnsi"/>
          <w:sz w:val="24"/>
          <w:szCs w:val="24"/>
        </w:rPr>
        <w:t xml:space="preserve"> is </w:t>
      </w:r>
      <w:r w:rsidR="00306BF5">
        <w:rPr>
          <w:rFonts w:asciiTheme="minorHAnsi" w:hAnsiTheme="minorHAnsi"/>
          <w:sz w:val="24"/>
          <w:szCs w:val="24"/>
        </w:rPr>
        <w:t>recaptured at further cost to the economy. A recent example of this was the initiative by Royal Mail, prior to its part-</w:t>
      </w:r>
      <w:r w:rsidR="00436E09">
        <w:rPr>
          <w:rFonts w:asciiTheme="minorHAnsi" w:hAnsiTheme="minorHAnsi"/>
          <w:sz w:val="24"/>
          <w:szCs w:val="24"/>
        </w:rPr>
        <w:t xml:space="preserve">privatisation, which consumed </w:t>
      </w:r>
      <w:r w:rsidR="00436E09" w:rsidRPr="00F919A9">
        <w:rPr>
          <w:rFonts w:asciiTheme="minorHAnsi" w:hAnsiTheme="minorHAnsi"/>
          <w:sz w:val="24"/>
          <w:szCs w:val="24"/>
        </w:rPr>
        <w:t xml:space="preserve">some £10 - £20 million of public resources to </w:t>
      </w:r>
      <w:r w:rsidR="00436E09" w:rsidRPr="004C09FE">
        <w:rPr>
          <w:rFonts w:asciiTheme="minorHAnsi" w:hAnsiTheme="minorHAnsi"/>
          <w:szCs w:val="22"/>
        </w:rPr>
        <w:t xml:space="preserve">reconstruct a data set </w:t>
      </w:r>
      <w:r w:rsidR="00024F2F" w:rsidRPr="004C09FE">
        <w:rPr>
          <w:rFonts w:asciiTheme="minorHAnsi" w:hAnsiTheme="minorHAnsi"/>
          <w:szCs w:val="22"/>
        </w:rPr>
        <w:t>(</w:t>
      </w:r>
      <w:r w:rsidR="00715E8D" w:rsidRPr="004C09FE">
        <w:rPr>
          <w:rFonts w:asciiTheme="minorHAnsi" w:hAnsiTheme="minorHAnsi"/>
          <w:szCs w:val="22"/>
        </w:rPr>
        <w:t xml:space="preserve">RM Pinpoint) </w:t>
      </w:r>
      <w:r w:rsidR="00E0108A" w:rsidRPr="004C09FE">
        <w:rPr>
          <w:rFonts w:asciiTheme="minorHAnsi" w:hAnsiTheme="minorHAnsi"/>
          <w:szCs w:val="22"/>
        </w:rPr>
        <w:t>already commercially available from Ordnance Survey</w:t>
      </w:r>
      <w:r w:rsidR="00715E8D" w:rsidRPr="004C09FE">
        <w:rPr>
          <w:rFonts w:asciiTheme="minorHAnsi" w:hAnsiTheme="minorHAnsi"/>
          <w:szCs w:val="22"/>
        </w:rPr>
        <w:t xml:space="preserve"> (OS AddressBase).</w:t>
      </w:r>
      <w:r w:rsidR="001815F0">
        <w:rPr>
          <w:rFonts w:asciiTheme="minorHAnsi" w:hAnsiTheme="minorHAnsi"/>
          <w:szCs w:val="22"/>
        </w:rPr>
        <w:t xml:space="preserve"> Any</w:t>
      </w:r>
      <w:r w:rsidR="00F919A9" w:rsidRPr="001815F0">
        <w:rPr>
          <w:rFonts w:asciiTheme="minorHAnsi" w:hAnsiTheme="minorHAnsi"/>
          <w:sz w:val="24"/>
          <w:szCs w:val="24"/>
        </w:rPr>
        <w:t xml:space="preserve"> charges levied </w:t>
      </w:r>
      <w:r w:rsidR="001815F0">
        <w:rPr>
          <w:rFonts w:asciiTheme="minorHAnsi" w:hAnsiTheme="minorHAnsi"/>
          <w:sz w:val="24"/>
          <w:szCs w:val="24"/>
        </w:rPr>
        <w:t xml:space="preserve">for PSI and, especially, for essential NII data, </w:t>
      </w:r>
      <w:r w:rsidR="00F919A9" w:rsidRPr="001815F0">
        <w:rPr>
          <w:rFonts w:asciiTheme="minorHAnsi" w:hAnsiTheme="minorHAnsi"/>
          <w:sz w:val="24"/>
          <w:szCs w:val="24"/>
        </w:rPr>
        <w:t xml:space="preserve">should factor in the wider economic benefits of making </w:t>
      </w:r>
      <w:r w:rsidR="001815F0">
        <w:rPr>
          <w:rFonts w:asciiTheme="minorHAnsi" w:hAnsiTheme="minorHAnsi"/>
          <w:sz w:val="24"/>
          <w:szCs w:val="24"/>
        </w:rPr>
        <w:t xml:space="preserve">data </w:t>
      </w:r>
      <w:r w:rsidR="00F919A9" w:rsidRPr="001815F0">
        <w:rPr>
          <w:rFonts w:asciiTheme="minorHAnsi" w:hAnsiTheme="minorHAnsi"/>
          <w:sz w:val="24"/>
          <w:szCs w:val="24"/>
        </w:rPr>
        <w:t xml:space="preserve">available at low cost and under generous terms, </w:t>
      </w:r>
      <w:r w:rsidR="001815F0">
        <w:rPr>
          <w:rFonts w:asciiTheme="minorHAnsi" w:hAnsiTheme="minorHAnsi"/>
          <w:sz w:val="24"/>
          <w:szCs w:val="24"/>
        </w:rPr>
        <w:t xml:space="preserve">also for the public good and to avoid the previous duplication of efforts to re-create the same data across multiple public bodies; </w:t>
      </w:r>
      <w:r w:rsidR="001815F0" w:rsidRPr="001815F0">
        <w:rPr>
          <w:rFonts w:asciiTheme="minorHAnsi" w:hAnsiTheme="minorHAnsi"/>
          <w:sz w:val="24"/>
          <w:szCs w:val="24"/>
        </w:rPr>
        <w:t xml:space="preserve">rather than taking a narrow view on </w:t>
      </w:r>
      <w:r w:rsidR="001815F0">
        <w:rPr>
          <w:rFonts w:asciiTheme="minorHAnsi" w:hAnsiTheme="minorHAnsi"/>
          <w:sz w:val="24"/>
          <w:szCs w:val="24"/>
        </w:rPr>
        <w:t xml:space="preserve">contributing to </w:t>
      </w:r>
      <w:r w:rsidR="001815F0" w:rsidRPr="001815F0">
        <w:rPr>
          <w:rFonts w:asciiTheme="minorHAnsi" w:hAnsiTheme="minorHAnsi"/>
          <w:sz w:val="24"/>
          <w:szCs w:val="24"/>
        </w:rPr>
        <w:t xml:space="preserve">the cost base </w:t>
      </w:r>
      <w:r w:rsidR="001815F0">
        <w:rPr>
          <w:rFonts w:asciiTheme="minorHAnsi" w:hAnsiTheme="minorHAnsi"/>
          <w:sz w:val="24"/>
          <w:szCs w:val="24"/>
        </w:rPr>
        <w:t>of</w:t>
      </w:r>
      <w:r w:rsidR="001815F0" w:rsidRPr="001815F0">
        <w:rPr>
          <w:rFonts w:asciiTheme="minorHAnsi" w:hAnsiTheme="minorHAnsi"/>
          <w:sz w:val="24"/>
          <w:szCs w:val="24"/>
        </w:rPr>
        <w:t xml:space="preserve"> maintaining a</w:t>
      </w:r>
      <w:r w:rsidR="001815F0">
        <w:rPr>
          <w:rFonts w:asciiTheme="minorHAnsi" w:hAnsiTheme="minorHAnsi"/>
          <w:sz w:val="24"/>
          <w:szCs w:val="24"/>
        </w:rPr>
        <w:t>n individual</w:t>
      </w:r>
      <w:r w:rsidR="001815F0" w:rsidRPr="001815F0">
        <w:rPr>
          <w:rFonts w:asciiTheme="minorHAnsi" w:hAnsiTheme="minorHAnsi"/>
          <w:sz w:val="24"/>
          <w:szCs w:val="24"/>
        </w:rPr>
        <w:t xml:space="preserve"> public sector organisation</w:t>
      </w:r>
      <w:r w:rsidR="001815F0">
        <w:rPr>
          <w:rFonts w:asciiTheme="minorHAnsi" w:hAnsiTheme="minorHAnsi"/>
          <w:sz w:val="24"/>
          <w:szCs w:val="24"/>
        </w:rPr>
        <w:t xml:space="preserve"> in isolation.</w:t>
      </w:r>
    </w:p>
    <w:p w:rsidR="00B06516" w:rsidRDefault="00B06516" w:rsidP="00142700">
      <w:pPr>
        <w:pStyle w:val="Heading2"/>
        <w:spacing w:before="0"/>
        <w:contextualSpacing w:val="0"/>
        <w:jc w:val="both"/>
        <w:rPr>
          <w:rFonts w:asciiTheme="minorHAnsi" w:eastAsia="Arial" w:hAnsiTheme="minorHAnsi" w:cs="Arial"/>
          <w:sz w:val="24"/>
          <w:szCs w:val="24"/>
        </w:rPr>
      </w:pPr>
      <w:bookmarkStart w:id="5" w:name="h.rhnvxl9k6v42" w:colFirst="0" w:colLast="0"/>
      <w:bookmarkEnd w:id="5"/>
    </w:p>
    <w:p w:rsidR="002C02F7" w:rsidRPr="004342C5" w:rsidRDefault="0045390A" w:rsidP="00142700">
      <w:pPr>
        <w:pStyle w:val="Heading2"/>
        <w:spacing w:before="0"/>
        <w:contextualSpacing w:val="0"/>
        <w:jc w:val="both"/>
        <w:rPr>
          <w:rFonts w:asciiTheme="minorHAnsi" w:hAnsiTheme="minorHAnsi"/>
          <w:sz w:val="24"/>
          <w:szCs w:val="24"/>
        </w:rPr>
      </w:pPr>
      <w:r w:rsidRPr="004342C5">
        <w:rPr>
          <w:rFonts w:asciiTheme="minorHAnsi" w:eastAsia="Arial" w:hAnsiTheme="minorHAnsi" w:cs="Arial"/>
          <w:sz w:val="24"/>
          <w:szCs w:val="24"/>
        </w:rPr>
        <w:t xml:space="preserve">Question 5 </w:t>
      </w:r>
      <w:r w:rsidRPr="004342C5">
        <w:rPr>
          <w:rFonts w:asciiTheme="minorHAnsi" w:eastAsia="Arial" w:hAnsiTheme="minorHAnsi" w:cs="Arial"/>
          <w:b w:val="0"/>
          <w:i/>
          <w:sz w:val="24"/>
          <w:szCs w:val="24"/>
        </w:rPr>
        <w:t>With reference to the Impact Assessment, are there any other impacts, benefits or implications of the proposals which should be considered?</w:t>
      </w:r>
    </w:p>
    <w:p w:rsidR="002C02F7" w:rsidRPr="004342C5" w:rsidRDefault="002C02F7" w:rsidP="00142700">
      <w:pPr>
        <w:pStyle w:val="Normal1"/>
        <w:jc w:val="both"/>
        <w:rPr>
          <w:rFonts w:asciiTheme="minorHAnsi" w:hAnsiTheme="minorHAnsi"/>
          <w:sz w:val="24"/>
          <w:szCs w:val="24"/>
        </w:rPr>
      </w:pPr>
    </w:p>
    <w:p w:rsidR="00384165"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The Impact Assessment </w:t>
      </w:r>
      <w:r w:rsidR="00D35551">
        <w:rPr>
          <w:rFonts w:asciiTheme="minorHAnsi" w:hAnsiTheme="minorHAnsi"/>
          <w:sz w:val="24"/>
          <w:szCs w:val="24"/>
        </w:rPr>
        <w:t xml:space="preserve">(IA) </w:t>
      </w:r>
      <w:r w:rsidRPr="004342C5">
        <w:rPr>
          <w:rFonts w:asciiTheme="minorHAnsi" w:hAnsiTheme="minorHAnsi"/>
          <w:sz w:val="24"/>
          <w:szCs w:val="24"/>
        </w:rPr>
        <w:t xml:space="preserve">currently sets very low expectations of how many people will seek </w:t>
      </w:r>
      <w:r w:rsidR="001815F0">
        <w:rPr>
          <w:rFonts w:asciiTheme="minorHAnsi" w:hAnsiTheme="minorHAnsi"/>
          <w:sz w:val="24"/>
          <w:szCs w:val="24"/>
        </w:rPr>
        <w:t xml:space="preserve">to </w:t>
      </w:r>
      <w:r w:rsidRPr="004342C5">
        <w:rPr>
          <w:rFonts w:asciiTheme="minorHAnsi" w:hAnsiTheme="minorHAnsi"/>
          <w:sz w:val="24"/>
          <w:szCs w:val="24"/>
        </w:rPr>
        <w:t xml:space="preserve">appeal re-use decisions, and how much the tribunal process will cost. </w:t>
      </w:r>
      <w:r w:rsidR="00B06516">
        <w:rPr>
          <w:rFonts w:asciiTheme="minorHAnsi" w:hAnsiTheme="minorHAnsi"/>
          <w:sz w:val="24"/>
          <w:szCs w:val="24"/>
        </w:rPr>
        <w:t xml:space="preserve">ODUG believes that, currently, there are </w:t>
      </w:r>
      <w:r w:rsidR="00384165">
        <w:rPr>
          <w:rFonts w:asciiTheme="minorHAnsi" w:hAnsiTheme="minorHAnsi"/>
          <w:sz w:val="24"/>
          <w:szCs w:val="24"/>
        </w:rPr>
        <w:t>fewer</w:t>
      </w:r>
      <w:r w:rsidR="00B06516">
        <w:rPr>
          <w:rFonts w:asciiTheme="minorHAnsi" w:hAnsiTheme="minorHAnsi"/>
          <w:sz w:val="24"/>
          <w:szCs w:val="24"/>
        </w:rPr>
        <w:t xml:space="preserve"> appeals to OPSI than might be expected because people have little faith in OPSI’s ability to act.</w:t>
      </w:r>
    </w:p>
    <w:p w:rsidR="00384165" w:rsidRDefault="00384165" w:rsidP="00142700">
      <w:pPr>
        <w:pStyle w:val="Normal1"/>
        <w:jc w:val="both"/>
        <w:rPr>
          <w:rFonts w:asciiTheme="minorHAnsi" w:hAnsiTheme="minorHAnsi"/>
          <w:sz w:val="24"/>
          <w:szCs w:val="24"/>
        </w:rPr>
      </w:pPr>
    </w:p>
    <w:p w:rsidR="002C02F7" w:rsidRDefault="0012614D" w:rsidP="00142700">
      <w:pPr>
        <w:pStyle w:val="Normal1"/>
        <w:jc w:val="both"/>
        <w:rPr>
          <w:rFonts w:asciiTheme="minorHAnsi" w:hAnsiTheme="minorHAnsi"/>
          <w:sz w:val="24"/>
          <w:szCs w:val="24"/>
        </w:rPr>
      </w:pPr>
      <w:r>
        <w:rPr>
          <w:rFonts w:asciiTheme="minorHAnsi" w:hAnsiTheme="minorHAnsi"/>
          <w:sz w:val="24"/>
          <w:szCs w:val="24"/>
        </w:rPr>
        <w:t>Also, i</w:t>
      </w:r>
      <w:r w:rsidR="0045390A" w:rsidRPr="004342C5">
        <w:rPr>
          <w:rFonts w:asciiTheme="minorHAnsi" w:hAnsiTheme="minorHAnsi"/>
          <w:sz w:val="24"/>
          <w:szCs w:val="24"/>
        </w:rPr>
        <w:t>f the pr</w:t>
      </w:r>
      <w:r w:rsidR="00B06516">
        <w:rPr>
          <w:rFonts w:asciiTheme="minorHAnsi" w:hAnsiTheme="minorHAnsi"/>
          <w:sz w:val="24"/>
          <w:szCs w:val="24"/>
        </w:rPr>
        <w:t>oposed charging criteria result</w:t>
      </w:r>
      <w:r w:rsidR="0045390A" w:rsidRPr="004342C5">
        <w:rPr>
          <w:rFonts w:asciiTheme="minorHAnsi" w:hAnsiTheme="minorHAnsi"/>
          <w:sz w:val="24"/>
          <w:szCs w:val="24"/>
        </w:rPr>
        <w:t xml:space="preserve"> in greater charging for </w:t>
      </w:r>
      <w:r w:rsidR="00B06516">
        <w:rPr>
          <w:rFonts w:asciiTheme="minorHAnsi" w:hAnsiTheme="minorHAnsi"/>
          <w:sz w:val="24"/>
          <w:szCs w:val="24"/>
        </w:rPr>
        <w:t xml:space="preserve">the </w:t>
      </w:r>
      <w:r w:rsidR="0045390A" w:rsidRPr="004342C5">
        <w:rPr>
          <w:rFonts w:asciiTheme="minorHAnsi" w:hAnsiTheme="minorHAnsi"/>
          <w:sz w:val="24"/>
          <w:szCs w:val="24"/>
        </w:rPr>
        <w:t xml:space="preserve">re-use of information, </w:t>
      </w:r>
      <w:r w:rsidR="00B06516">
        <w:rPr>
          <w:rFonts w:asciiTheme="minorHAnsi" w:hAnsiTheme="minorHAnsi"/>
          <w:sz w:val="24"/>
          <w:szCs w:val="24"/>
        </w:rPr>
        <w:t>there could be</w:t>
      </w:r>
      <w:r w:rsidR="0045390A" w:rsidRPr="004342C5">
        <w:rPr>
          <w:rFonts w:asciiTheme="minorHAnsi" w:hAnsiTheme="minorHAnsi"/>
          <w:sz w:val="24"/>
          <w:szCs w:val="24"/>
        </w:rPr>
        <w:t xml:space="preserve"> more appeals. </w:t>
      </w:r>
      <w:r w:rsidR="00B06516">
        <w:rPr>
          <w:rFonts w:asciiTheme="minorHAnsi" w:hAnsiTheme="minorHAnsi"/>
          <w:sz w:val="24"/>
          <w:szCs w:val="24"/>
        </w:rPr>
        <w:t>H</w:t>
      </w:r>
      <w:r w:rsidR="00384165">
        <w:rPr>
          <w:rFonts w:asciiTheme="minorHAnsi" w:hAnsiTheme="minorHAnsi"/>
          <w:sz w:val="24"/>
          <w:szCs w:val="24"/>
        </w:rPr>
        <w:t>owever</w:t>
      </w:r>
      <w:r w:rsidR="0045390A" w:rsidRPr="004342C5">
        <w:rPr>
          <w:rFonts w:asciiTheme="minorHAnsi" w:hAnsiTheme="minorHAnsi"/>
          <w:sz w:val="24"/>
          <w:szCs w:val="24"/>
        </w:rPr>
        <w:t xml:space="preserve">, increased costs combined with the </w:t>
      </w:r>
      <w:r w:rsidR="00384165">
        <w:rPr>
          <w:rFonts w:asciiTheme="minorHAnsi" w:hAnsiTheme="minorHAnsi"/>
          <w:sz w:val="24"/>
          <w:szCs w:val="24"/>
        </w:rPr>
        <w:t xml:space="preserve">potential </w:t>
      </w:r>
      <w:r w:rsidR="0045390A" w:rsidRPr="004342C5">
        <w:rPr>
          <w:rFonts w:asciiTheme="minorHAnsi" w:hAnsiTheme="minorHAnsi"/>
          <w:sz w:val="24"/>
          <w:szCs w:val="24"/>
        </w:rPr>
        <w:t xml:space="preserve">complexity of the proposed tribunal appeal process </w:t>
      </w:r>
      <w:r w:rsidR="00384165">
        <w:rPr>
          <w:rFonts w:asciiTheme="minorHAnsi" w:hAnsiTheme="minorHAnsi"/>
          <w:sz w:val="24"/>
          <w:szCs w:val="24"/>
        </w:rPr>
        <w:t xml:space="preserve">might </w:t>
      </w:r>
      <w:r w:rsidR="0045390A" w:rsidRPr="004342C5">
        <w:rPr>
          <w:rFonts w:asciiTheme="minorHAnsi" w:hAnsiTheme="minorHAnsi"/>
          <w:sz w:val="24"/>
          <w:szCs w:val="24"/>
        </w:rPr>
        <w:t>put people off appealing re-use decisions altogether. This would be the worst outcome, and furthest from</w:t>
      </w:r>
      <w:r>
        <w:rPr>
          <w:rFonts w:asciiTheme="minorHAnsi" w:hAnsiTheme="minorHAnsi"/>
          <w:sz w:val="24"/>
          <w:szCs w:val="24"/>
        </w:rPr>
        <w:t xml:space="preserve"> the aims of the PSI Directive and is why ODUG recommends a cap on the maximum potential cost of a compliant to an individual or small business.</w:t>
      </w:r>
    </w:p>
    <w:p w:rsidR="0012614D" w:rsidRPr="004342C5" w:rsidRDefault="0012614D"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The </w:t>
      </w:r>
      <w:hyperlink r:id="rId18">
        <w:r w:rsidR="00D35551">
          <w:rPr>
            <w:rFonts w:asciiTheme="minorHAnsi" w:hAnsiTheme="minorHAnsi"/>
            <w:color w:val="1155CC"/>
            <w:sz w:val="24"/>
            <w:szCs w:val="24"/>
            <w:u w:val="single"/>
          </w:rPr>
          <w:t xml:space="preserve">IA </w:t>
        </w:r>
        <w:r w:rsidRPr="004342C5">
          <w:rPr>
            <w:rFonts w:asciiTheme="minorHAnsi" w:hAnsiTheme="minorHAnsi"/>
            <w:color w:val="1155CC"/>
            <w:sz w:val="24"/>
            <w:szCs w:val="24"/>
            <w:u w:val="single"/>
          </w:rPr>
          <w:t>assumes</w:t>
        </w:r>
      </w:hyperlink>
      <w:r w:rsidRPr="004342C5">
        <w:rPr>
          <w:rFonts w:asciiTheme="minorHAnsi" w:hAnsiTheme="minorHAnsi"/>
          <w:sz w:val="24"/>
          <w:szCs w:val="24"/>
        </w:rPr>
        <w:t xml:space="preserve"> there will be no change in the volume of complaints and that a tribunal will require 7.7 days of panel sitting time.</w:t>
      </w:r>
      <w:r w:rsidRPr="004342C5">
        <w:rPr>
          <w:rFonts w:asciiTheme="minorHAnsi" w:hAnsiTheme="minorHAnsi"/>
          <w:sz w:val="24"/>
          <w:szCs w:val="24"/>
          <w:vertAlign w:val="superscript"/>
        </w:rPr>
        <w:footnoteReference w:id="13"/>
      </w:r>
      <w:r w:rsidR="00384165">
        <w:rPr>
          <w:rFonts w:asciiTheme="minorHAnsi" w:hAnsiTheme="minorHAnsi"/>
          <w:sz w:val="24"/>
          <w:szCs w:val="24"/>
        </w:rPr>
        <w:t xml:space="preserve"> This assumption </w:t>
      </w:r>
      <w:r w:rsidRPr="004342C5">
        <w:rPr>
          <w:rFonts w:asciiTheme="minorHAnsi" w:hAnsiTheme="minorHAnsi"/>
          <w:sz w:val="24"/>
          <w:szCs w:val="24"/>
        </w:rPr>
        <w:t>seem</w:t>
      </w:r>
      <w:r w:rsidR="00384165">
        <w:rPr>
          <w:rFonts w:asciiTheme="minorHAnsi" w:hAnsiTheme="minorHAnsi"/>
          <w:sz w:val="24"/>
          <w:szCs w:val="24"/>
        </w:rPr>
        <w:t>s</w:t>
      </w:r>
      <w:r w:rsidRPr="004342C5">
        <w:rPr>
          <w:rFonts w:asciiTheme="minorHAnsi" w:hAnsiTheme="minorHAnsi"/>
          <w:sz w:val="24"/>
          <w:szCs w:val="24"/>
        </w:rPr>
        <w:t xml:space="preserve"> to be based on Webb’s 2011 audit report of OPSI complaints, and do</w:t>
      </w:r>
      <w:r w:rsidR="00D35551">
        <w:rPr>
          <w:rFonts w:asciiTheme="minorHAnsi" w:hAnsiTheme="minorHAnsi"/>
          <w:sz w:val="24"/>
          <w:szCs w:val="24"/>
        </w:rPr>
        <w:t>es</w:t>
      </w:r>
      <w:r w:rsidRPr="004342C5">
        <w:rPr>
          <w:rFonts w:asciiTheme="minorHAnsi" w:hAnsiTheme="minorHAnsi"/>
          <w:sz w:val="24"/>
          <w:szCs w:val="24"/>
        </w:rPr>
        <w:t>n’t take into account the potential for increased appeals if the proposed amendments allow more public sector charging for information</w:t>
      </w:r>
      <w:r w:rsidR="00901CFE">
        <w:rPr>
          <w:rFonts w:asciiTheme="minorHAnsi" w:hAnsiTheme="minorHAnsi"/>
          <w:sz w:val="24"/>
          <w:szCs w:val="24"/>
        </w:rPr>
        <w:t xml:space="preserve"> particularly given the expectation, moving forward, that the number of PSI users will increase and the potential for an improved awareness of the complaints mechanism across a larger number of data users.</w:t>
      </w:r>
      <w:r w:rsidRPr="004342C5">
        <w:rPr>
          <w:rFonts w:asciiTheme="minorHAnsi" w:hAnsiTheme="minorHAnsi"/>
          <w:sz w:val="24"/>
          <w:szCs w:val="24"/>
        </w:rPr>
        <w:t xml:space="preserve"> </w:t>
      </w:r>
    </w:p>
    <w:p w:rsidR="002C02F7" w:rsidRPr="004342C5" w:rsidRDefault="002C02F7" w:rsidP="00142700">
      <w:pPr>
        <w:pStyle w:val="Normal1"/>
        <w:jc w:val="both"/>
        <w:rPr>
          <w:rFonts w:asciiTheme="minorHAnsi" w:hAnsiTheme="minorHAnsi"/>
          <w:sz w:val="24"/>
          <w:szCs w:val="24"/>
        </w:rPr>
      </w:pPr>
    </w:p>
    <w:p w:rsidR="002C02F7" w:rsidRPr="004342C5" w:rsidRDefault="00D35551" w:rsidP="00142700">
      <w:pPr>
        <w:pStyle w:val="Normal1"/>
        <w:jc w:val="both"/>
        <w:rPr>
          <w:rFonts w:asciiTheme="minorHAnsi" w:hAnsiTheme="minorHAnsi"/>
          <w:sz w:val="24"/>
          <w:szCs w:val="24"/>
        </w:rPr>
      </w:pPr>
      <w:r>
        <w:rPr>
          <w:rFonts w:asciiTheme="minorHAnsi" w:hAnsiTheme="minorHAnsi"/>
          <w:sz w:val="24"/>
          <w:szCs w:val="24"/>
        </w:rPr>
        <w:t>The IA</w:t>
      </w:r>
      <w:r w:rsidR="0045390A" w:rsidRPr="004342C5">
        <w:rPr>
          <w:rFonts w:asciiTheme="minorHAnsi" w:hAnsiTheme="minorHAnsi"/>
          <w:sz w:val="24"/>
          <w:szCs w:val="24"/>
        </w:rPr>
        <w:t xml:space="preserve"> also incorrectly estimate</w:t>
      </w:r>
      <w:r>
        <w:rPr>
          <w:rFonts w:asciiTheme="minorHAnsi" w:hAnsiTheme="minorHAnsi"/>
          <w:sz w:val="24"/>
          <w:szCs w:val="24"/>
        </w:rPr>
        <w:t>s</w:t>
      </w:r>
      <w:r w:rsidR="0045390A" w:rsidRPr="004342C5">
        <w:rPr>
          <w:rFonts w:asciiTheme="minorHAnsi" w:hAnsiTheme="minorHAnsi"/>
          <w:sz w:val="24"/>
          <w:szCs w:val="24"/>
        </w:rPr>
        <w:t xml:space="preserve"> the time costs of a tribunal hearing. Webb’s 2011 audit of the OPSI complaints process indicated that while 64% of complaints were resolved by OPSI within </w:t>
      </w:r>
      <w:r w:rsidR="0045390A" w:rsidRPr="004342C5">
        <w:rPr>
          <w:rFonts w:asciiTheme="minorHAnsi" w:hAnsiTheme="minorHAnsi"/>
          <w:sz w:val="24"/>
          <w:szCs w:val="24"/>
        </w:rPr>
        <w:lastRenderedPageBreak/>
        <w:t xml:space="preserve">7.4 days, these were </w:t>
      </w:r>
      <w:r w:rsidR="0045390A" w:rsidRPr="004342C5">
        <w:rPr>
          <w:rFonts w:asciiTheme="minorHAnsi" w:hAnsiTheme="minorHAnsi"/>
          <w:i/>
          <w:sz w:val="24"/>
          <w:szCs w:val="24"/>
        </w:rPr>
        <w:t>prior to moving through the full complaints process.</w:t>
      </w:r>
      <w:r w:rsidR="0045390A" w:rsidRPr="004342C5">
        <w:rPr>
          <w:rFonts w:asciiTheme="minorHAnsi" w:hAnsiTheme="minorHAnsi"/>
          <w:sz w:val="24"/>
          <w:szCs w:val="24"/>
          <w:vertAlign w:val="superscript"/>
        </w:rPr>
        <w:footnoteReference w:id="14"/>
      </w:r>
      <w:r w:rsidR="0045390A" w:rsidRPr="004342C5">
        <w:rPr>
          <w:rFonts w:asciiTheme="minorHAnsi" w:hAnsiTheme="minorHAnsi"/>
          <w:i/>
          <w:sz w:val="24"/>
          <w:szCs w:val="24"/>
        </w:rPr>
        <w:t xml:space="preserve"> </w:t>
      </w:r>
      <w:r w:rsidR="0045390A" w:rsidRPr="004342C5">
        <w:rPr>
          <w:rFonts w:asciiTheme="minorHAnsi" w:hAnsiTheme="minorHAnsi"/>
          <w:sz w:val="24"/>
          <w:szCs w:val="24"/>
        </w:rPr>
        <w:t xml:space="preserve">The one third of complaints that did move through formal OPSI processes could take up to 325 days to reach a recommendation. The </w:t>
      </w:r>
      <w:r>
        <w:rPr>
          <w:rFonts w:asciiTheme="minorHAnsi" w:hAnsiTheme="minorHAnsi"/>
          <w:sz w:val="24"/>
          <w:szCs w:val="24"/>
        </w:rPr>
        <w:t>IA</w:t>
      </w:r>
      <w:r w:rsidR="0045390A" w:rsidRPr="004342C5">
        <w:rPr>
          <w:rFonts w:asciiTheme="minorHAnsi" w:hAnsiTheme="minorHAnsi"/>
          <w:sz w:val="24"/>
          <w:szCs w:val="24"/>
        </w:rPr>
        <w:t xml:space="preserve"> contemplates redress to a tribunal being available </w:t>
      </w:r>
      <w:r w:rsidR="0045390A" w:rsidRPr="004342C5">
        <w:rPr>
          <w:rFonts w:asciiTheme="minorHAnsi" w:hAnsiTheme="minorHAnsi"/>
          <w:i/>
          <w:sz w:val="24"/>
          <w:szCs w:val="24"/>
        </w:rPr>
        <w:t>after</w:t>
      </w:r>
      <w:r w:rsidR="0045390A" w:rsidRPr="004342C5">
        <w:rPr>
          <w:rFonts w:asciiTheme="minorHAnsi" w:hAnsiTheme="minorHAnsi"/>
          <w:sz w:val="24"/>
          <w:szCs w:val="24"/>
        </w:rPr>
        <w:t xml:space="preserve"> OPSI has made its recommendation, which will add further delays to the process.</w:t>
      </w:r>
      <w:r w:rsidR="0045390A" w:rsidRPr="004342C5">
        <w:rPr>
          <w:rFonts w:asciiTheme="minorHAnsi" w:hAnsiTheme="minorHAnsi"/>
          <w:sz w:val="24"/>
          <w:szCs w:val="24"/>
          <w:vertAlign w:val="superscript"/>
        </w:rPr>
        <w:footnoteReference w:id="15"/>
      </w:r>
    </w:p>
    <w:p w:rsidR="002C02F7" w:rsidRPr="004342C5" w:rsidRDefault="002C02F7" w:rsidP="00142700">
      <w:pPr>
        <w:pStyle w:val="Normal1"/>
        <w:jc w:val="both"/>
        <w:rPr>
          <w:rFonts w:asciiTheme="minorHAnsi" w:hAnsiTheme="minorHAnsi"/>
          <w:sz w:val="24"/>
          <w:szCs w:val="24"/>
        </w:rPr>
      </w:pPr>
    </w:p>
    <w:p w:rsidR="002C02F7"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The </w:t>
      </w:r>
      <w:r w:rsidR="00D35551">
        <w:rPr>
          <w:rFonts w:asciiTheme="minorHAnsi" w:hAnsiTheme="minorHAnsi"/>
          <w:sz w:val="24"/>
          <w:szCs w:val="24"/>
        </w:rPr>
        <w:t>IA</w:t>
      </w:r>
      <w:r w:rsidRPr="004342C5">
        <w:rPr>
          <w:rFonts w:asciiTheme="minorHAnsi" w:hAnsiTheme="minorHAnsi"/>
          <w:sz w:val="24"/>
          <w:szCs w:val="24"/>
        </w:rPr>
        <w:t xml:space="preserve"> should take into account the potential impact of changes to existing cost charging criteria (if this is proposed), and potential increased likelihood of appeals as a result. </w:t>
      </w:r>
    </w:p>
    <w:p w:rsidR="00D35551" w:rsidRDefault="00D35551" w:rsidP="00142700">
      <w:pPr>
        <w:pStyle w:val="Normal1"/>
        <w:jc w:val="both"/>
        <w:rPr>
          <w:rFonts w:asciiTheme="minorHAnsi" w:hAnsiTheme="minorHAnsi"/>
          <w:sz w:val="24"/>
          <w:szCs w:val="24"/>
        </w:rPr>
      </w:pPr>
    </w:p>
    <w:p w:rsidR="00D35551" w:rsidRPr="004342C5" w:rsidRDefault="00D35551" w:rsidP="00142700">
      <w:pPr>
        <w:pStyle w:val="Normal1"/>
        <w:jc w:val="both"/>
        <w:rPr>
          <w:rFonts w:asciiTheme="minorHAnsi" w:hAnsiTheme="minorHAnsi"/>
          <w:sz w:val="24"/>
          <w:szCs w:val="24"/>
        </w:rPr>
      </w:pPr>
      <w:r>
        <w:rPr>
          <w:rFonts w:asciiTheme="minorHAnsi" w:hAnsiTheme="minorHAnsi"/>
          <w:sz w:val="24"/>
          <w:szCs w:val="24"/>
        </w:rPr>
        <w:t xml:space="preserve">The IA should also seek comparative data from other </w:t>
      </w:r>
      <w:r w:rsidR="0012614D">
        <w:rPr>
          <w:rFonts w:asciiTheme="minorHAnsi" w:hAnsiTheme="minorHAnsi"/>
          <w:sz w:val="24"/>
          <w:szCs w:val="24"/>
        </w:rPr>
        <w:t>regulators</w:t>
      </w:r>
      <w:r>
        <w:rPr>
          <w:rFonts w:asciiTheme="minorHAnsi" w:hAnsiTheme="minorHAnsi"/>
          <w:sz w:val="24"/>
          <w:szCs w:val="24"/>
        </w:rPr>
        <w:t xml:space="preserve"> as an improved evidence base for its estimates</w:t>
      </w:r>
      <w:r w:rsidR="0012614D">
        <w:rPr>
          <w:rFonts w:asciiTheme="minorHAnsi" w:hAnsiTheme="minorHAnsi"/>
          <w:sz w:val="24"/>
          <w:szCs w:val="24"/>
        </w:rPr>
        <w:t xml:space="preserve"> of the timing and costs of a tribunal hearing. ODUG would like to suggest that, in the example of the 77M complaint (cited previously) the costs to all parties, were they calculated, would far exceed the cost</w:t>
      </w:r>
      <w:r w:rsidR="001815F0">
        <w:rPr>
          <w:rFonts w:asciiTheme="minorHAnsi" w:hAnsiTheme="minorHAnsi"/>
          <w:sz w:val="24"/>
          <w:szCs w:val="24"/>
        </w:rPr>
        <w:t>s</w:t>
      </w:r>
      <w:r w:rsidR="0012614D">
        <w:rPr>
          <w:rFonts w:asciiTheme="minorHAnsi" w:hAnsiTheme="minorHAnsi"/>
          <w:sz w:val="24"/>
          <w:szCs w:val="24"/>
        </w:rPr>
        <w:t xml:space="preserve"> of a straightforward tribunal.</w:t>
      </w:r>
    </w:p>
    <w:p w:rsidR="002C02F7" w:rsidRPr="004342C5" w:rsidRDefault="002C02F7" w:rsidP="00142700">
      <w:pPr>
        <w:pStyle w:val="Normal1"/>
        <w:jc w:val="both"/>
        <w:rPr>
          <w:rFonts w:asciiTheme="minorHAnsi" w:hAnsiTheme="minorHAnsi"/>
          <w:sz w:val="24"/>
          <w:szCs w:val="24"/>
        </w:rPr>
      </w:pPr>
    </w:p>
    <w:p w:rsidR="002C02F7" w:rsidRPr="004342C5" w:rsidRDefault="0045390A" w:rsidP="00142700">
      <w:pPr>
        <w:pStyle w:val="Heading2"/>
        <w:spacing w:before="0"/>
        <w:contextualSpacing w:val="0"/>
        <w:jc w:val="both"/>
        <w:rPr>
          <w:rFonts w:asciiTheme="minorHAnsi" w:hAnsiTheme="minorHAnsi"/>
          <w:sz w:val="24"/>
          <w:szCs w:val="24"/>
        </w:rPr>
      </w:pPr>
      <w:bookmarkStart w:id="6" w:name="h.bjz46ux0gdt8" w:colFirst="0" w:colLast="0"/>
      <w:bookmarkEnd w:id="6"/>
      <w:r w:rsidRPr="004342C5">
        <w:rPr>
          <w:rFonts w:asciiTheme="minorHAnsi" w:hAnsiTheme="minorHAnsi"/>
          <w:sz w:val="24"/>
          <w:szCs w:val="24"/>
        </w:rPr>
        <w:t>Other Comments</w:t>
      </w: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The National Archives should publish a draft of the regulations prior to implementation. It</w:t>
      </w:r>
      <w:r w:rsidR="001815F0">
        <w:rPr>
          <w:rFonts w:asciiTheme="minorHAnsi" w:hAnsiTheme="minorHAnsi"/>
          <w:sz w:val="24"/>
          <w:szCs w:val="24"/>
        </w:rPr>
        <w:t xml:space="preserve"> is</w:t>
      </w:r>
      <w:r w:rsidRPr="004342C5">
        <w:rPr>
          <w:rFonts w:asciiTheme="minorHAnsi" w:hAnsiTheme="minorHAnsi"/>
          <w:sz w:val="24"/>
          <w:szCs w:val="24"/>
        </w:rPr>
        <w:t xml:space="preserve"> unclear from this Consultation exactly how the UK is intending to update its existing Regulations. </w:t>
      </w:r>
      <w:r w:rsidR="0012614D">
        <w:rPr>
          <w:rFonts w:asciiTheme="minorHAnsi" w:hAnsiTheme="minorHAnsi"/>
          <w:sz w:val="24"/>
          <w:szCs w:val="24"/>
        </w:rPr>
        <w:t>We look</w:t>
      </w:r>
      <w:r w:rsidRPr="004342C5">
        <w:rPr>
          <w:rFonts w:asciiTheme="minorHAnsi" w:hAnsiTheme="minorHAnsi"/>
          <w:sz w:val="24"/>
          <w:szCs w:val="24"/>
        </w:rPr>
        <w:t xml:space="preserve"> forward to an opportunity to review the proposed regulations. </w:t>
      </w:r>
    </w:p>
    <w:p w:rsidR="002C02F7" w:rsidRPr="004342C5" w:rsidRDefault="002C02F7" w:rsidP="00142700">
      <w:pPr>
        <w:pStyle w:val="Normal1"/>
        <w:jc w:val="both"/>
        <w:rPr>
          <w:rFonts w:asciiTheme="minorHAnsi" w:hAnsiTheme="minorHAnsi"/>
          <w:sz w:val="24"/>
          <w:szCs w:val="24"/>
        </w:rPr>
      </w:pPr>
    </w:p>
    <w:p w:rsidR="002C02F7" w:rsidRPr="004342C5" w:rsidRDefault="0045390A" w:rsidP="00142700">
      <w:pPr>
        <w:pStyle w:val="Normal1"/>
        <w:jc w:val="both"/>
        <w:rPr>
          <w:rFonts w:asciiTheme="minorHAnsi" w:hAnsiTheme="minorHAnsi"/>
          <w:sz w:val="24"/>
          <w:szCs w:val="24"/>
        </w:rPr>
      </w:pPr>
      <w:r w:rsidRPr="004342C5">
        <w:rPr>
          <w:rFonts w:asciiTheme="minorHAnsi" w:hAnsiTheme="minorHAnsi"/>
          <w:sz w:val="24"/>
          <w:szCs w:val="24"/>
        </w:rPr>
        <w:t xml:space="preserve">The Consultation Document also indicates there may be a need for amendment to the provisions on the release and re-use of requested datasets under the Freedom of Information Act 2000 (FOIA) as amended by section 102 of the Protection of Freedoms Act 2012. Is </w:t>
      </w:r>
      <w:r w:rsidR="001815F0">
        <w:rPr>
          <w:rFonts w:asciiTheme="minorHAnsi" w:hAnsiTheme="minorHAnsi"/>
          <w:sz w:val="24"/>
          <w:szCs w:val="24"/>
        </w:rPr>
        <w:t>t</w:t>
      </w:r>
      <w:r w:rsidRPr="004342C5">
        <w:rPr>
          <w:rFonts w:asciiTheme="minorHAnsi" w:hAnsiTheme="minorHAnsi"/>
          <w:sz w:val="24"/>
          <w:szCs w:val="24"/>
        </w:rPr>
        <w:t xml:space="preserve">he National Archives able to give any indication as to when a consultation on this process will take place? </w:t>
      </w:r>
      <w:r w:rsidR="0012614D">
        <w:rPr>
          <w:rFonts w:asciiTheme="minorHAnsi" w:hAnsiTheme="minorHAnsi"/>
          <w:sz w:val="24"/>
          <w:szCs w:val="24"/>
        </w:rPr>
        <w:t>ODUG</w:t>
      </w:r>
      <w:r w:rsidRPr="004342C5">
        <w:rPr>
          <w:rFonts w:asciiTheme="minorHAnsi" w:hAnsiTheme="minorHAnsi"/>
          <w:sz w:val="24"/>
          <w:szCs w:val="24"/>
        </w:rPr>
        <w:t xml:space="preserve"> would be </w:t>
      </w:r>
      <w:r w:rsidR="00B975EA">
        <w:rPr>
          <w:rFonts w:asciiTheme="minorHAnsi" w:hAnsiTheme="minorHAnsi"/>
          <w:sz w:val="24"/>
          <w:szCs w:val="24"/>
        </w:rPr>
        <w:t xml:space="preserve">pleased </w:t>
      </w:r>
      <w:r w:rsidRPr="004342C5">
        <w:rPr>
          <w:rFonts w:asciiTheme="minorHAnsi" w:hAnsiTheme="minorHAnsi"/>
          <w:sz w:val="24"/>
          <w:szCs w:val="24"/>
        </w:rPr>
        <w:t xml:space="preserve">to contribute to this. </w:t>
      </w:r>
    </w:p>
    <w:p w:rsidR="002C02F7" w:rsidRPr="004342C5" w:rsidRDefault="002C02F7" w:rsidP="00142700">
      <w:pPr>
        <w:pStyle w:val="Normal1"/>
        <w:jc w:val="both"/>
        <w:rPr>
          <w:rFonts w:asciiTheme="minorHAnsi" w:hAnsiTheme="minorHAnsi"/>
          <w:sz w:val="24"/>
          <w:szCs w:val="24"/>
        </w:rPr>
      </w:pPr>
    </w:p>
    <w:p w:rsidR="002C02F7" w:rsidRPr="004342C5" w:rsidRDefault="002C02F7" w:rsidP="00142700">
      <w:pPr>
        <w:pStyle w:val="Normal1"/>
        <w:jc w:val="both"/>
        <w:rPr>
          <w:rFonts w:asciiTheme="minorHAnsi" w:hAnsiTheme="minorHAnsi"/>
          <w:sz w:val="24"/>
          <w:szCs w:val="24"/>
        </w:rPr>
      </w:pPr>
    </w:p>
    <w:p w:rsidR="002C02F7" w:rsidRPr="0012614D" w:rsidRDefault="0012614D" w:rsidP="00142700">
      <w:pPr>
        <w:pStyle w:val="Normal1"/>
        <w:jc w:val="both"/>
        <w:rPr>
          <w:rFonts w:asciiTheme="minorHAnsi" w:hAnsiTheme="minorHAnsi"/>
          <w:b/>
          <w:sz w:val="24"/>
          <w:szCs w:val="24"/>
        </w:rPr>
      </w:pPr>
      <w:r w:rsidRPr="0012614D">
        <w:rPr>
          <w:rFonts w:asciiTheme="minorHAnsi" w:hAnsiTheme="minorHAnsi"/>
          <w:b/>
          <w:sz w:val="24"/>
          <w:szCs w:val="24"/>
        </w:rPr>
        <w:t>Heather Savory</w:t>
      </w:r>
    </w:p>
    <w:p w:rsidR="0012614D" w:rsidRPr="0012614D" w:rsidRDefault="0012614D" w:rsidP="00142700">
      <w:pPr>
        <w:pStyle w:val="Normal1"/>
        <w:jc w:val="both"/>
        <w:rPr>
          <w:rFonts w:asciiTheme="minorHAnsi" w:hAnsiTheme="minorHAnsi"/>
          <w:b/>
          <w:sz w:val="24"/>
          <w:szCs w:val="24"/>
        </w:rPr>
      </w:pPr>
      <w:r w:rsidRPr="0012614D">
        <w:rPr>
          <w:rFonts w:asciiTheme="minorHAnsi" w:hAnsiTheme="minorHAnsi"/>
          <w:b/>
          <w:sz w:val="24"/>
          <w:szCs w:val="24"/>
        </w:rPr>
        <w:t>Chair ODUG</w:t>
      </w:r>
    </w:p>
    <w:p w:rsidR="0012614D" w:rsidRPr="0012614D" w:rsidRDefault="0012614D" w:rsidP="00142700">
      <w:pPr>
        <w:pStyle w:val="Normal1"/>
        <w:jc w:val="both"/>
        <w:rPr>
          <w:rFonts w:asciiTheme="minorHAnsi" w:hAnsiTheme="minorHAnsi"/>
          <w:b/>
          <w:sz w:val="24"/>
          <w:szCs w:val="24"/>
        </w:rPr>
      </w:pPr>
    </w:p>
    <w:p w:rsidR="0012614D" w:rsidRPr="0012614D" w:rsidRDefault="0012614D" w:rsidP="00142700">
      <w:pPr>
        <w:pStyle w:val="Normal1"/>
        <w:jc w:val="both"/>
        <w:rPr>
          <w:rFonts w:asciiTheme="minorHAnsi" w:hAnsiTheme="minorHAnsi"/>
          <w:b/>
          <w:sz w:val="24"/>
          <w:szCs w:val="24"/>
        </w:rPr>
      </w:pPr>
      <w:r w:rsidRPr="0012614D">
        <w:rPr>
          <w:rFonts w:asciiTheme="minorHAnsi" w:hAnsiTheme="minorHAnsi"/>
          <w:b/>
          <w:sz w:val="24"/>
          <w:szCs w:val="24"/>
        </w:rPr>
        <w:t>October 2014</w:t>
      </w:r>
    </w:p>
    <w:p w:rsidR="002C02F7" w:rsidRPr="004342C5" w:rsidRDefault="002C02F7" w:rsidP="00142700">
      <w:pPr>
        <w:pStyle w:val="Normal1"/>
        <w:jc w:val="both"/>
        <w:rPr>
          <w:rFonts w:asciiTheme="minorHAnsi" w:hAnsiTheme="minorHAnsi"/>
          <w:sz w:val="24"/>
          <w:szCs w:val="24"/>
        </w:rPr>
      </w:pPr>
    </w:p>
    <w:p w:rsidR="002C02F7" w:rsidRPr="004342C5" w:rsidRDefault="002C02F7" w:rsidP="00142700">
      <w:pPr>
        <w:pStyle w:val="Normal1"/>
        <w:jc w:val="both"/>
        <w:rPr>
          <w:rFonts w:asciiTheme="minorHAnsi" w:hAnsiTheme="minorHAnsi"/>
          <w:sz w:val="24"/>
          <w:szCs w:val="24"/>
        </w:rPr>
      </w:pPr>
    </w:p>
    <w:sectPr w:rsidR="002C02F7" w:rsidRPr="004342C5" w:rsidSect="004342C5">
      <w:footerReference w:type="default" r:id="rId19"/>
      <w:headerReference w:type="first" r:id="rId20"/>
      <w:footerReference w:type="firs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3B8" w:rsidRDefault="005B33B8" w:rsidP="002C02F7">
      <w:pPr>
        <w:spacing w:line="240" w:lineRule="auto"/>
      </w:pPr>
      <w:r>
        <w:separator/>
      </w:r>
    </w:p>
  </w:endnote>
  <w:endnote w:type="continuationSeparator" w:id="0">
    <w:p w:rsidR="005B33B8" w:rsidRDefault="005B33B8" w:rsidP="002C0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3630"/>
      <w:docPartObj>
        <w:docPartGallery w:val="Page Numbers (Bottom of Page)"/>
        <w:docPartUnique/>
      </w:docPartObj>
    </w:sdtPr>
    <w:sdtEndPr/>
    <w:sdtContent>
      <w:p w:rsidR="00901CFE" w:rsidRDefault="00901CFE">
        <w:pPr>
          <w:pStyle w:val="Footer"/>
          <w:jc w:val="center"/>
        </w:pPr>
        <w:r w:rsidRPr="004342C5">
          <w:rPr>
            <w:rFonts w:asciiTheme="minorHAnsi" w:hAnsiTheme="minorHAnsi"/>
          </w:rPr>
          <w:fldChar w:fldCharType="begin"/>
        </w:r>
        <w:r w:rsidRPr="004342C5">
          <w:rPr>
            <w:rFonts w:asciiTheme="minorHAnsi" w:hAnsiTheme="minorHAnsi"/>
          </w:rPr>
          <w:instrText xml:space="preserve"> PAGE   \* MERGEFORMAT </w:instrText>
        </w:r>
        <w:r w:rsidRPr="004342C5">
          <w:rPr>
            <w:rFonts w:asciiTheme="minorHAnsi" w:hAnsiTheme="minorHAnsi"/>
          </w:rPr>
          <w:fldChar w:fldCharType="separate"/>
        </w:r>
        <w:r w:rsidR="00DA17D0">
          <w:rPr>
            <w:rFonts w:asciiTheme="minorHAnsi" w:hAnsiTheme="minorHAnsi"/>
            <w:noProof/>
          </w:rPr>
          <w:t>10</w:t>
        </w:r>
        <w:r w:rsidRPr="004342C5">
          <w:rPr>
            <w:rFonts w:asciiTheme="minorHAnsi" w:hAnsiTheme="minorHAnsi"/>
          </w:rPr>
          <w:fldChar w:fldCharType="end"/>
        </w:r>
      </w:p>
    </w:sdtContent>
  </w:sdt>
  <w:p w:rsidR="00901CFE" w:rsidRDefault="00901C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3629"/>
      <w:docPartObj>
        <w:docPartGallery w:val="Page Numbers (Bottom of Page)"/>
        <w:docPartUnique/>
      </w:docPartObj>
    </w:sdtPr>
    <w:sdtEndPr/>
    <w:sdtContent>
      <w:p w:rsidR="00901CFE" w:rsidRDefault="00901CFE">
        <w:pPr>
          <w:pStyle w:val="Footer"/>
          <w:jc w:val="center"/>
        </w:pPr>
        <w:r w:rsidRPr="004342C5">
          <w:rPr>
            <w:rFonts w:asciiTheme="minorHAnsi" w:hAnsiTheme="minorHAnsi"/>
          </w:rPr>
          <w:fldChar w:fldCharType="begin"/>
        </w:r>
        <w:r w:rsidRPr="004342C5">
          <w:rPr>
            <w:rFonts w:asciiTheme="minorHAnsi" w:hAnsiTheme="minorHAnsi"/>
          </w:rPr>
          <w:instrText xml:space="preserve"> PAGE   \* MERGEFORMAT </w:instrText>
        </w:r>
        <w:r w:rsidRPr="004342C5">
          <w:rPr>
            <w:rFonts w:asciiTheme="minorHAnsi" w:hAnsiTheme="minorHAnsi"/>
          </w:rPr>
          <w:fldChar w:fldCharType="separate"/>
        </w:r>
        <w:r w:rsidR="00DA17D0">
          <w:rPr>
            <w:rFonts w:asciiTheme="minorHAnsi" w:hAnsiTheme="minorHAnsi"/>
            <w:noProof/>
          </w:rPr>
          <w:t>1</w:t>
        </w:r>
        <w:r w:rsidRPr="004342C5">
          <w:rPr>
            <w:rFonts w:asciiTheme="minorHAnsi" w:hAnsiTheme="minorHAnsi"/>
          </w:rPr>
          <w:fldChar w:fldCharType="end"/>
        </w:r>
      </w:p>
    </w:sdtContent>
  </w:sdt>
  <w:p w:rsidR="00901CFE" w:rsidRDefault="00901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3B8" w:rsidRDefault="005B33B8" w:rsidP="002C02F7">
      <w:pPr>
        <w:spacing w:line="240" w:lineRule="auto"/>
      </w:pPr>
      <w:r>
        <w:separator/>
      </w:r>
    </w:p>
  </w:footnote>
  <w:footnote w:type="continuationSeparator" w:id="0">
    <w:p w:rsidR="005B33B8" w:rsidRDefault="005B33B8" w:rsidP="002C02F7">
      <w:pPr>
        <w:spacing w:line="240" w:lineRule="auto"/>
      </w:pPr>
      <w:r>
        <w:continuationSeparator/>
      </w:r>
    </w:p>
  </w:footnote>
  <w:footnote w:id="1">
    <w:p w:rsidR="00901CFE" w:rsidRDefault="00901CFE">
      <w:pPr>
        <w:pStyle w:val="Normal1"/>
        <w:spacing w:line="240" w:lineRule="auto"/>
      </w:pPr>
      <w:r>
        <w:rPr>
          <w:vertAlign w:val="superscript"/>
        </w:rPr>
        <w:footnoteRef/>
      </w:r>
      <w:r>
        <w:rPr>
          <w:sz w:val="20"/>
        </w:rPr>
        <w:t xml:space="preserve"> </w:t>
      </w:r>
      <w:hyperlink r:id="rId1">
        <w:r>
          <w:rPr>
            <w:color w:val="1155CC"/>
            <w:sz w:val="20"/>
            <w:u w:val="single"/>
          </w:rPr>
          <w:t>http://www.nationalarchives.gov.uk/documents/opsi-complaints-process-audit-report.pdf</w:t>
        </w:r>
      </w:hyperlink>
      <w:r>
        <w:rPr>
          <w:sz w:val="20"/>
        </w:rPr>
        <w:t xml:space="preserve"> p8</w:t>
      </w:r>
    </w:p>
  </w:footnote>
  <w:footnote w:id="2">
    <w:p w:rsidR="00901CFE" w:rsidRDefault="00901CFE">
      <w:pPr>
        <w:pStyle w:val="Normal1"/>
        <w:spacing w:line="240" w:lineRule="auto"/>
      </w:pPr>
      <w:r>
        <w:rPr>
          <w:vertAlign w:val="superscript"/>
        </w:rPr>
        <w:footnoteRef/>
      </w:r>
      <w:r>
        <w:rPr>
          <w:sz w:val="20"/>
        </w:rPr>
        <w:t xml:space="preserve"> ibid.</w:t>
      </w:r>
    </w:p>
  </w:footnote>
  <w:footnote w:id="3">
    <w:p w:rsidR="00901CFE" w:rsidRDefault="00901CFE">
      <w:pPr>
        <w:pStyle w:val="Normal1"/>
        <w:spacing w:line="240" w:lineRule="auto"/>
      </w:pPr>
      <w:r>
        <w:rPr>
          <w:vertAlign w:val="superscript"/>
        </w:rPr>
        <w:footnoteRef/>
      </w:r>
      <w:r>
        <w:rPr>
          <w:sz w:val="20"/>
        </w:rPr>
        <w:t xml:space="preserve"> Above n 2, 7.</w:t>
      </w:r>
    </w:p>
  </w:footnote>
  <w:footnote w:id="4">
    <w:p w:rsidR="00901CFE" w:rsidRDefault="00901CFE">
      <w:pPr>
        <w:pStyle w:val="Normal1"/>
        <w:spacing w:line="240" w:lineRule="auto"/>
      </w:pPr>
      <w:r>
        <w:rPr>
          <w:vertAlign w:val="superscript"/>
        </w:rPr>
        <w:footnoteRef/>
      </w:r>
      <w:r>
        <w:rPr>
          <w:sz w:val="20"/>
        </w:rPr>
        <w:t xml:space="preserve"> </w:t>
      </w:r>
      <w:hyperlink r:id="rId2" w:history="1">
        <w:r>
          <w:rPr>
            <w:color w:val="1155CC"/>
            <w:sz w:val="20"/>
            <w:u w:val="single"/>
          </w:rPr>
          <w:t>http://www.nationalarchives.gov.uk/documents/APPSI-PSI-Directive-Consultation-Response-2010.pdf</w:t>
        </w:r>
      </w:hyperlink>
      <w:r>
        <w:rPr>
          <w:sz w:val="20"/>
        </w:rPr>
        <w:t xml:space="preserve"> </w:t>
      </w:r>
    </w:p>
  </w:footnote>
  <w:footnote w:id="5">
    <w:p w:rsidR="00901CFE" w:rsidRDefault="00901CFE">
      <w:pPr>
        <w:pStyle w:val="Normal1"/>
        <w:spacing w:line="240" w:lineRule="auto"/>
      </w:pPr>
      <w:r>
        <w:rPr>
          <w:vertAlign w:val="superscript"/>
        </w:rPr>
        <w:footnoteRef/>
      </w:r>
      <w:r>
        <w:rPr>
          <w:sz w:val="20"/>
        </w:rPr>
        <w:t xml:space="preserve"> </w:t>
      </w:r>
      <w:hyperlink r:id="rId3">
        <w:r>
          <w:rPr>
            <w:color w:val="1155CC"/>
            <w:sz w:val="20"/>
            <w:u w:val="single"/>
          </w:rPr>
          <w:t>http://ico.org.uk/what_we_cover</w:t>
        </w:r>
      </w:hyperlink>
      <w:r>
        <w:rPr>
          <w:sz w:val="20"/>
        </w:rPr>
        <w:t xml:space="preserve"> </w:t>
      </w:r>
    </w:p>
  </w:footnote>
  <w:footnote w:id="6">
    <w:p w:rsidR="00901CFE" w:rsidRDefault="00901CFE">
      <w:pPr>
        <w:pStyle w:val="Normal1"/>
        <w:spacing w:line="240" w:lineRule="auto"/>
      </w:pPr>
      <w:r>
        <w:rPr>
          <w:vertAlign w:val="superscript"/>
        </w:rPr>
        <w:footnoteRef/>
      </w:r>
      <w:r>
        <w:rPr>
          <w:sz w:val="20"/>
        </w:rPr>
        <w:t xml:space="preserve"> https://www.nationalarchives.gov.uk/documents/information-management/appsi-review-board-report-77M-september-2014.pdf</w:t>
      </w:r>
    </w:p>
  </w:footnote>
  <w:footnote w:id="7">
    <w:p w:rsidR="00901CFE" w:rsidRDefault="00901CFE">
      <w:pPr>
        <w:pStyle w:val="Normal1"/>
        <w:spacing w:line="240" w:lineRule="auto"/>
      </w:pPr>
      <w:r>
        <w:rPr>
          <w:vertAlign w:val="superscript"/>
        </w:rPr>
        <w:footnoteRef/>
      </w:r>
      <w:r>
        <w:rPr>
          <w:sz w:val="20"/>
        </w:rPr>
        <w:t xml:space="preserve"> Rule no 10, Orders for Costs, </w:t>
      </w:r>
      <w:hyperlink r:id="rId4">
        <w:r>
          <w:rPr>
            <w:color w:val="1155CC"/>
            <w:sz w:val="20"/>
            <w:u w:val="single"/>
          </w:rPr>
          <w:t>http://www.justice.gov.uk/downloads/tribunals/general/consolidated-TPFTT-GRC-Rules2009-6-04-12.pdf</w:t>
        </w:r>
      </w:hyperlink>
      <w:r>
        <w:rPr>
          <w:sz w:val="20"/>
        </w:rPr>
        <w:t xml:space="preserve"> </w:t>
      </w:r>
    </w:p>
  </w:footnote>
  <w:footnote w:id="8">
    <w:p w:rsidR="00901CFE" w:rsidRDefault="00901CFE">
      <w:pPr>
        <w:pStyle w:val="Normal1"/>
        <w:spacing w:line="240" w:lineRule="auto"/>
      </w:pPr>
      <w:r>
        <w:rPr>
          <w:vertAlign w:val="superscript"/>
        </w:rPr>
        <w:footnoteRef/>
      </w:r>
      <w:hyperlink r:id="rId5">
        <w:r>
          <w:rPr>
            <w:color w:val="1155CC"/>
            <w:sz w:val="20"/>
            <w:u w:val="single"/>
          </w:rPr>
          <w:t>http://www.nationalarchives.gov.uk/documents/information-management/criteria-exceptions-marginal-cost-pricing.pdf</w:t>
        </w:r>
      </w:hyperlink>
      <w:r>
        <w:rPr>
          <w:sz w:val="20"/>
        </w:rPr>
        <w:t xml:space="preserve"> </w:t>
      </w:r>
    </w:p>
  </w:footnote>
  <w:footnote w:id="9">
    <w:p w:rsidR="00901CFE" w:rsidRDefault="00901CFE">
      <w:pPr>
        <w:pStyle w:val="Normal1"/>
        <w:spacing w:line="240" w:lineRule="auto"/>
      </w:pPr>
      <w:r>
        <w:rPr>
          <w:vertAlign w:val="superscript"/>
        </w:rPr>
        <w:footnoteRef/>
      </w:r>
      <w:hyperlink r:id="rId6">
        <w:r>
          <w:rPr>
            <w:color w:val="1155CC"/>
            <w:sz w:val="20"/>
            <w:u w:val="single"/>
          </w:rPr>
          <w:t>http://www.nationalarchives.gov.uk/documents/information-management/exception-to-marginal-cost-pricing-application-guidelines.pdf</w:t>
        </w:r>
      </w:hyperlink>
      <w:r>
        <w:rPr>
          <w:sz w:val="20"/>
        </w:rPr>
        <w:t xml:space="preserve"> </w:t>
      </w:r>
    </w:p>
  </w:footnote>
  <w:footnote w:id="10">
    <w:p w:rsidR="00901CFE" w:rsidRDefault="00901CFE">
      <w:pPr>
        <w:pStyle w:val="Normal1"/>
        <w:spacing w:line="240" w:lineRule="auto"/>
      </w:pPr>
      <w:r>
        <w:rPr>
          <w:vertAlign w:val="superscript"/>
        </w:rPr>
        <w:footnoteRef/>
      </w:r>
      <w:hyperlink r:id="rId7">
        <w:r>
          <w:rPr>
            <w:color w:val="1155CC"/>
            <w:sz w:val="20"/>
            <w:u w:val="single"/>
          </w:rPr>
          <w:t>http://www.nationalarchives.gov.uk/information-management/re-using-public-sector-information/ifts-and-regulation/ifts-verification-process/</w:t>
        </w:r>
      </w:hyperlink>
      <w:r>
        <w:rPr>
          <w:sz w:val="20"/>
        </w:rPr>
        <w:t xml:space="preserve"> </w:t>
      </w:r>
    </w:p>
  </w:footnote>
  <w:footnote w:id="11">
    <w:p w:rsidR="00901CFE" w:rsidRDefault="00901CFE">
      <w:pPr>
        <w:pStyle w:val="Normal1"/>
        <w:spacing w:line="240" w:lineRule="auto"/>
      </w:pPr>
      <w:r>
        <w:rPr>
          <w:vertAlign w:val="superscript"/>
        </w:rPr>
        <w:footnoteRef/>
      </w:r>
      <w:hyperlink r:id="rId8">
        <w:r>
          <w:rPr>
            <w:color w:val="1155CC"/>
            <w:sz w:val="20"/>
            <w:u w:val="single"/>
          </w:rPr>
          <w:t>http://www.nationalarchives.gov.uk/information-management/re-using-public-sector-information/ifts-and-regulation/ifts-members/</w:t>
        </w:r>
      </w:hyperlink>
      <w:r>
        <w:rPr>
          <w:sz w:val="20"/>
        </w:rPr>
        <w:t xml:space="preserve"> </w:t>
      </w:r>
    </w:p>
  </w:footnote>
  <w:footnote w:id="12">
    <w:p w:rsidR="00901CFE" w:rsidRDefault="00901CFE">
      <w:pPr>
        <w:pStyle w:val="Normal1"/>
        <w:spacing w:line="240" w:lineRule="auto"/>
      </w:pPr>
      <w:r>
        <w:rPr>
          <w:vertAlign w:val="superscript"/>
        </w:rPr>
        <w:footnoteRef/>
      </w:r>
      <w:hyperlink r:id="rId9">
        <w:r>
          <w:rPr>
            <w:color w:val="1155CC"/>
            <w:sz w:val="20"/>
            <w:u w:val="single"/>
          </w:rPr>
          <w:t>http://www.parliament.uk/business/committees/committees-a-z/commons-select/public-administration-select-committee/news/statistics-and-open-data-response/</w:t>
        </w:r>
      </w:hyperlink>
      <w:r>
        <w:rPr>
          <w:sz w:val="20"/>
        </w:rPr>
        <w:t xml:space="preserve"> </w:t>
      </w:r>
    </w:p>
  </w:footnote>
  <w:footnote w:id="13">
    <w:p w:rsidR="00901CFE" w:rsidRDefault="00901CFE">
      <w:pPr>
        <w:pStyle w:val="Normal1"/>
        <w:spacing w:line="240" w:lineRule="auto"/>
      </w:pPr>
      <w:r>
        <w:rPr>
          <w:vertAlign w:val="superscript"/>
        </w:rPr>
        <w:footnoteRef/>
      </w:r>
      <w:r>
        <w:rPr>
          <w:sz w:val="20"/>
        </w:rPr>
        <w:t xml:space="preserve"> </w:t>
      </w:r>
      <w:hyperlink r:id="rId10">
        <w:r>
          <w:rPr>
            <w:color w:val="1155CC"/>
            <w:sz w:val="20"/>
            <w:u w:val="single"/>
          </w:rPr>
          <w:t>http://www.nationalarchives.gov.uk/documents/information-management/impact-assessment.pdf</w:t>
        </w:r>
      </w:hyperlink>
      <w:r>
        <w:rPr>
          <w:sz w:val="20"/>
        </w:rPr>
        <w:t xml:space="preserve"> p2</w:t>
      </w:r>
    </w:p>
  </w:footnote>
  <w:footnote w:id="14">
    <w:p w:rsidR="00901CFE" w:rsidRDefault="00901CFE">
      <w:pPr>
        <w:pStyle w:val="Normal1"/>
        <w:spacing w:line="240" w:lineRule="auto"/>
      </w:pPr>
      <w:r>
        <w:rPr>
          <w:vertAlign w:val="superscript"/>
        </w:rPr>
        <w:footnoteRef/>
      </w:r>
      <w:r>
        <w:rPr>
          <w:sz w:val="20"/>
        </w:rPr>
        <w:t xml:space="preserve"> above n2. </w:t>
      </w:r>
    </w:p>
  </w:footnote>
  <w:footnote w:id="15">
    <w:p w:rsidR="00901CFE" w:rsidRDefault="00901CFE">
      <w:pPr>
        <w:pStyle w:val="Normal1"/>
        <w:spacing w:line="240" w:lineRule="auto"/>
      </w:pPr>
      <w:r>
        <w:rPr>
          <w:vertAlign w:val="superscript"/>
        </w:rPr>
        <w:footnoteRef/>
      </w:r>
      <w:r>
        <w:rPr>
          <w:sz w:val="20"/>
        </w:rPr>
        <w:t xml:space="preserve"> Paragraph 5.6, above n. 11.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CFE" w:rsidRPr="00A73CD2" w:rsidRDefault="00901CFE" w:rsidP="004342C5">
    <w:pPr>
      <w:pStyle w:val="Heading3"/>
      <w:contextualSpacing w:val="0"/>
      <w:jc w:val="center"/>
      <w:rPr>
        <w:rFonts w:asciiTheme="minorHAnsi" w:hAnsiTheme="minorHAnsi"/>
        <w:color w:val="auto"/>
        <w:szCs w:val="24"/>
      </w:rPr>
    </w:pPr>
    <w:r w:rsidRPr="00A73CD2">
      <w:rPr>
        <w:rFonts w:asciiTheme="minorHAnsi" w:hAnsiTheme="minorHAnsi"/>
        <w:color w:val="auto"/>
        <w:szCs w:val="24"/>
      </w:rPr>
      <w:t>ODUG Response to Consultation on the UK implementation of Directive 2013/37/EU amending Directive 2003/98/EC on the re-use of public sector information</w:t>
    </w:r>
  </w:p>
  <w:p w:rsidR="00901CFE" w:rsidRDefault="00901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D2063"/>
    <w:multiLevelType w:val="hybridMultilevel"/>
    <w:tmpl w:val="730E44B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72ED3FC2"/>
    <w:multiLevelType w:val="hybridMultilevel"/>
    <w:tmpl w:val="5A22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9D5A8F"/>
    <w:multiLevelType w:val="multilevel"/>
    <w:tmpl w:val="856E2C10"/>
    <w:lvl w:ilvl="0">
      <w:start w:val="1"/>
      <w:numFmt w:val="decimal"/>
      <w:lvlText w:val="%1"/>
      <w:lvlJc w:val="left"/>
      <w:pPr>
        <w:ind w:left="1956" w:hanging="1836"/>
        <w:jc w:val="left"/>
      </w:pPr>
      <w:rPr>
        <w:rFonts w:ascii="Arial" w:eastAsia="Arial" w:hAnsi="Arial" w:hint="default"/>
        <w:color w:val="F4D1CD"/>
        <w:sz w:val="220"/>
        <w:szCs w:val="220"/>
      </w:rPr>
    </w:lvl>
    <w:lvl w:ilvl="1">
      <w:start w:val="1"/>
      <w:numFmt w:val="decimal"/>
      <w:lvlText w:val="%1.%2"/>
      <w:lvlJc w:val="left"/>
      <w:pPr>
        <w:ind w:left="686" w:hanging="567"/>
        <w:jc w:val="left"/>
      </w:pPr>
      <w:rPr>
        <w:rFonts w:ascii="Arial" w:eastAsia="Arial" w:hAnsi="Arial" w:hint="default"/>
        <w:color w:val="C50011"/>
        <w:sz w:val="24"/>
        <w:szCs w:val="24"/>
      </w:rPr>
    </w:lvl>
    <w:lvl w:ilvl="2">
      <w:start w:val="1"/>
      <w:numFmt w:val="bullet"/>
      <w:lvlText w:val=""/>
      <w:lvlJc w:val="left"/>
      <w:pPr>
        <w:ind w:left="1253" w:hanging="360"/>
      </w:pPr>
      <w:rPr>
        <w:rFonts w:ascii="Symbol" w:eastAsia="Symbol" w:hAnsi="Symbol" w:hint="default"/>
        <w:color w:val="C50011"/>
        <w:w w:val="99"/>
        <w:sz w:val="24"/>
        <w:szCs w:val="24"/>
      </w:rPr>
    </w:lvl>
    <w:lvl w:ilvl="3">
      <w:start w:val="1"/>
      <w:numFmt w:val="bullet"/>
      <w:lvlText w:val="•"/>
      <w:lvlJc w:val="left"/>
      <w:pPr>
        <w:ind w:left="1253" w:hanging="360"/>
      </w:pPr>
      <w:rPr>
        <w:rFonts w:hint="default"/>
      </w:rPr>
    </w:lvl>
    <w:lvl w:ilvl="4">
      <w:start w:val="1"/>
      <w:numFmt w:val="bullet"/>
      <w:lvlText w:val="•"/>
      <w:lvlJc w:val="left"/>
      <w:pPr>
        <w:ind w:left="1253" w:hanging="360"/>
      </w:pPr>
      <w:rPr>
        <w:rFonts w:hint="default"/>
      </w:rPr>
    </w:lvl>
    <w:lvl w:ilvl="5">
      <w:start w:val="1"/>
      <w:numFmt w:val="bullet"/>
      <w:lvlText w:val="•"/>
      <w:lvlJc w:val="left"/>
      <w:pPr>
        <w:ind w:left="1956" w:hanging="360"/>
      </w:pPr>
      <w:rPr>
        <w:rFonts w:hint="default"/>
      </w:rPr>
    </w:lvl>
    <w:lvl w:ilvl="6">
      <w:start w:val="1"/>
      <w:numFmt w:val="bullet"/>
      <w:lvlText w:val="•"/>
      <w:lvlJc w:val="left"/>
      <w:pPr>
        <w:ind w:left="3414" w:hanging="360"/>
      </w:pPr>
      <w:rPr>
        <w:rFonts w:hint="default"/>
      </w:rPr>
    </w:lvl>
    <w:lvl w:ilvl="7">
      <w:start w:val="1"/>
      <w:numFmt w:val="bullet"/>
      <w:lvlText w:val="•"/>
      <w:lvlJc w:val="left"/>
      <w:pPr>
        <w:ind w:left="4872" w:hanging="360"/>
      </w:pPr>
      <w:rPr>
        <w:rFonts w:hint="default"/>
      </w:rPr>
    </w:lvl>
    <w:lvl w:ilvl="8">
      <w:start w:val="1"/>
      <w:numFmt w:val="bullet"/>
      <w:lvlText w:val="•"/>
      <w:lvlJc w:val="left"/>
      <w:pPr>
        <w:ind w:left="6330" w:hanging="360"/>
      </w:pPr>
      <w:rPr>
        <w:rFonts w:hint="default"/>
      </w:rPr>
    </w:lvl>
  </w:abstractNum>
  <w:abstractNum w:abstractNumId="3">
    <w:nsid w:val="7AC940B8"/>
    <w:multiLevelType w:val="hybridMultilevel"/>
    <w:tmpl w:val="AE7EA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F7"/>
    <w:rsid w:val="00001D91"/>
    <w:rsid w:val="00014BD7"/>
    <w:rsid w:val="00024F2F"/>
    <w:rsid w:val="00067139"/>
    <w:rsid w:val="000E088C"/>
    <w:rsid w:val="00115351"/>
    <w:rsid w:val="00116556"/>
    <w:rsid w:val="00117BB0"/>
    <w:rsid w:val="0012614D"/>
    <w:rsid w:val="00133832"/>
    <w:rsid w:val="00142700"/>
    <w:rsid w:val="001815F0"/>
    <w:rsid w:val="001829FC"/>
    <w:rsid w:val="001849E6"/>
    <w:rsid w:val="001D79F2"/>
    <w:rsid w:val="00291009"/>
    <w:rsid w:val="002A12F6"/>
    <w:rsid w:val="002B449D"/>
    <w:rsid w:val="002B6EE9"/>
    <w:rsid w:val="002C02F7"/>
    <w:rsid w:val="002E421F"/>
    <w:rsid w:val="00306BF5"/>
    <w:rsid w:val="003210FA"/>
    <w:rsid w:val="00365D1D"/>
    <w:rsid w:val="00384165"/>
    <w:rsid w:val="003A1CB5"/>
    <w:rsid w:val="003D0F77"/>
    <w:rsid w:val="004342C5"/>
    <w:rsid w:val="00436E09"/>
    <w:rsid w:val="00446472"/>
    <w:rsid w:val="0045390A"/>
    <w:rsid w:val="004841B0"/>
    <w:rsid w:val="004870F1"/>
    <w:rsid w:val="004B57C5"/>
    <w:rsid w:val="004C09FE"/>
    <w:rsid w:val="004E03CF"/>
    <w:rsid w:val="00523D89"/>
    <w:rsid w:val="00562A42"/>
    <w:rsid w:val="005936AC"/>
    <w:rsid w:val="005B33B8"/>
    <w:rsid w:val="00611410"/>
    <w:rsid w:val="00613336"/>
    <w:rsid w:val="00613D9B"/>
    <w:rsid w:val="00651B33"/>
    <w:rsid w:val="00667C0E"/>
    <w:rsid w:val="006825D1"/>
    <w:rsid w:val="006B619F"/>
    <w:rsid w:val="00715E8D"/>
    <w:rsid w:val="00761C42"/>
    <w:rsid w:val="00782A04"/>
    <w:rsid w:val="0085641B"/>
    <w:rsid w:val="00895371"/>
    <w:rsid w:val="008A43F4"/>
    <w:rsid w:val="008C3840"/>
    <w:rsid w:val="008D38D0"/>
    <w:rsid w:val="008F3E36"/>
    <w:rsid w:val="00901CFE"/>
    <w:rsid w:val="009A4E85"/>
    <w:rsid w:val="009B7CDF"/>
    <w:rsid w:val="009E25C9"/>
    <w:rsid w:val="009E2AB2"/>
    <w:rsid w:val="00A371B6"/>
    <w:rsid w:val="00A61025"/>
    <w:rsid w:val="00A61E79"/>
    <w:rsid w:val="00A73CD2"/>
    <w:rsid w:val="00A84B9C"/>
    <w:rsid w:val="00B06516"/>
    <w:rsid w:val="00B31236"/>
    <w:rsid w:val="00B543B6"/>
    <w:rsid w:val="00B9490B"/>
    <w:rsid w:val="00B975EA"/>
    <w:rsid w:val="00C21C21"/>
    <w:rsid w:val="00C33563"/>
    <w:rsid w:val="00C51376"/>
    <w:rsid w:val="00C74C07"/>
    <w:rsid w:val="00C77745"/>
    <w:rsid w:val="00D35551"/>
    <w:rsid w:val="00D63FDC"/>
    <w:rsid w:val="00DA17D0"/>
    <w:rsid w:val="00E0108A"/>
    <w:rsid w:val="00E472A4"/>
    <w:rsid w:val="00E755B6"/>
    <w:rsid w:val="00E80634"/>
    <w:rsid w:val="00E81792"/>
    <w:rsid w:val="00E81D35"/>
    <w:rsid w:val="00ED2662"/>
    <w:rsid w:val="00F13A9F"/>
    <w:rsid w:val="00F759F1"/>
    <w:rsid w:val="00F919A9"/>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ECB7393-98F8-4BD8-96B5-B71BB0F7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B33"/>
  </w:style>
  <w:style w:type="paragraph" w:styleId="Heading1">
    <w:name w:val="heading 1"/>
    <w:basedOn w:val="Normal1"/>
    <w:next w:val="Normal1"/>
    <w:rsid w:val="002C02F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2C02F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2C02F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2C02F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2C02F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2C02F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C02F7"/>
  </w:style>
  <w:style w:type="paragraph" w:styleId="Title">
    <w:name w:val="Title"/>
    <w:basedOn w:val="Normal1"/>
    <w:next w:val="Normal1"/>
    <w:rsid w:val="002C02F7"/>
    <w:pPr>
      <w:keepNext/>
      <w:keepLines/>
      <w:contextualSpacing/>
    </w:pPr>
    <w:rPr>
      <w:rFonts w:ascii="Trebuchet MS" w:eastAsia="Trebuchet MS" w:hAnsi="Trebuchet MS" w:cs="Trebuchet MS"/>
      <w:sz w:val="42"/>
    </w:rPr>
  </w:style>
  <w:style w:type="paragraph" w:styleId="Subtitle">
    <w:name w:val="Subtitle"/>
    <w:basedOn w:val="Normal1"/>
    <w:next w:val="Normal1"/>
    <w:rsid w:val="002C02F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C02F7"/>
    <w:tblPr>
      <w:tblStyleRowBandSize w:val="1"/>
      <w:tblStyleColBandSize w:val="1"/>
    </w:tblPr>
  </w:style>
  <w:style w:type="table" w:customStyle="1" w:styleId="a0">
    <w:basedOn w:val="TableNormal"/>
    <w:rsid w:val="002C02F7"/>
    <w:tblPr>
      <w:tblStyleRowBandSize w:val="1"/>
      <w:tblStyleColBandSize w:val="1"/>
    </w:tblPr>
  </w:style>
  <w:style w:type="paragraph" w:styleId="BalloonText">
    <w:name w:val="Balloon Text"/>
    <w:basedOn w:val="Normal"/>
    <w:link w:val="BalloonTextChar"/>
    <w:uiPriority w:val="99"/>
    <w:semiHidden/>
    <w:unhideWhenUsed/>
    <w:rsid w:val="00B949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90B"/>
    <w:rPr>
      <w:rFonts w:ascii="Tahoma" w:hAnsi="Tahoma" w:cs="Tahoma"/>
      <w:sz w:val="16"/>
      <w:szCs w:val="16"/>
    </w:rPr>
  </w:style>
  <w:style w:type="paragraph" w:styleId="Header">
    <w:name w:val="header"/>
    <w:basedOn w:val="Normal"/>
    <w:link w:val="HeaderChar"/>
    <w:uiPriority w:val="99"/>
    <w:unhideWhenUsed/>
    <w:rsid w:val="00ED2662"/>
    <w:pPr>
      <w:tabs>
        <w:tab w:val="center" w:pos="4513"/>
        <w:tab w:val="right" w:pos="9026"/>
      </w:tabs>
      <w:spacing w:line="240" w:lineRule="auto"/>
    </w:pPr>
  </w:style>
  <w:style w:type="character" w:customStyle="1" w:styleId="HeaderChar">
    <w:name w:val="Header Char"/>
    <w:basedOn w:val="DefaultParagraphFont"/>
    <w:link w:val="Header"/>
    <w:uiPriority w:val="99"/>
    <w:rsid w:val="00ED2662"/>
  </w:style>
  <w:style w:type="paragraph" w:styleId="Footer">
    <w:name w:val="footer"/>
    <w:basedOn w:val="Normal"/>
    <w:link w:val="FooterChar"/>
    <w:uiPriority w:val="99"/>
    <w:unhideWhenUsed/>
    <w:rsid w:val="00ED2662"/>
    <w:pPr>
      <w:tabs>
        <w:tab w:val="center" w:pos="4513"/>
        <w:tab w:val="right" w:pos="9026"/>
      </w:tabs>
      <w:spacing w:line="240" w:lineRule="auto"/>
    </w:pPr>
  </w:style>
  <w:style w:type="character" w:customStyle="1" w:styleId="FooterChar">
    <w:name w:val="Footer Char"/>
    <w:basedOn w:val="DefaultParagraphFont"/>
    <w:link w:val="Footer"/>
    <w:uiPriority w:val="99"/>
    <w:rsid w:val="00ED2662"/>
  </w:style>
  <w:style w:type="paragraph" w:styleId="BodyText">
    <w:name w:val="Body Text"/>
    <w:basedOn w:val="Normal"/>
    <w:link w:val="BodyTextChar"/>
    <w:uiPriority w:val="1"/>
    <w:qFormat/>
    <w:rsid w:val="002B6EE9"/>
    <w:pPr>
      <w:widowControl w:val="0"/>
      <w:spacing w:line="240" w:lineRule="auto"/>
      <w:ind w:left="666" w:hanging="566"/>
    </w:pPr>
    <w:rPr>
      <w:rFonts w:cstheme="minorBidi"/>
      <w:color w:val="auto"/>
      <w:sz w:val="24"/>
      <w:szCs w:val="24"/>
      <w:lang w:val="en-US" w:eastAsia="en-US"/>
    </w:rPr>
  </w:style>
  <w:style w:type="character" w:customStyle="1" w:styleId="BodyTextChar">
    <w:name w:val="Body Text Char"/>
    <w:basedOn w:val="DefaultParagraphFont"/>
    <w:link w:val="BodyText"/>
    <w:uiPriority w:val="1"/>
    <w:rsid w:val="002B6EE9"/>
    <w:rPr>
      <w:rFonts w:cstheme="minorBidi"/>
      <w:color w:val="auto"/>
      <w:sz w:val="24"/>
      <w:szCs w:val="24"/>
      <w:lang w:val="en-US" w:eastAsia="en-US"/>
    </w:rPr>
  </w:style>
  <w:style w:type="character" w:styleId="Hyperlink">
    <w:name w:val="Hyperlink"/>
    <w:basedOn w:val="DefaultParagraphFont"/>
    <w:uiPriority w:val="99"/>
    <w:unhideWhenUsed/>
    <w:rsid w:val="002A12F6"/>
    <w:rPr>
      <w:color w:val="0000FF"/>
      <w:u w:val="single"/>
    </w:rPr>
  </w:style>
  <w:style w:type="character" w:styleId="FollowedHyperlink">
    <w:name w:val="FollowedHyperlink"/>
    <w:basedOn w:val="DefaultParagraphFont"/>
    <w:uiPriority w:val="99"/>
    <w:semiHidden/>
    <w:unhideWhenUsed/>
    <w:rsid w:val="002A12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5637">
      <w:bodyDiv w:val="1"/>
      <w:marLeft w:val="0"/>
      <w:marRight w:val="0"/>
      <w:marTop w:val="0"/>
      <w:marBottom w:val="0"/>
      <w:divBdr>
        <w:top w:val="none" w:sz="0" w:space="0" w:color="auto"/>
        <w:left w:val="none" w:sz="0" w:space="0" w:color="auto"/>
        <w:bottom w:val="none" w:sz="0" w:space="0" w:color="auto"/>
        <w:right w:val="none" w:sz="0" w:space="0" w:color="auto"/>
      </w:divBdr>
    </w:div>
    <w:div w:id="160631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archives.gov.uk/documents/information-management/criteria-exceptions-marginal-cost-pricing.pdf" TargetMode="External"/><Relationship Id="rId18" Type="http://schemas.openxmlformats.org/officeDocument/2006/relationships/hyperlink" Target="http://www.nationalarchives.gov.uk/documents/information-management/impact-assessment.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justice.gov.uk/tribunals/rules" TargetMode="External"/><Relationship Id="rId17" Type="http://schemas.openxmlformats.org/officeDocument/2006/relationships/hyperlink" Target="http://www.parliament.uk/business/committees/committees-a-z/commons-select/public-administration-select-committee/news/statistics-and-open-data-response/" TargetMode="External"/><Relationship Id="rId2" Type="http://schemas.openxmlformats.org/officeDocument/2006/relationships/customXml" Target="../customXml/item2.xml"/><Relationship Id="rId16" Type="http://schemas.openxmlformats.org/officeDocument/2006/relationships/hyperlink" Target="http://www.nationalarchives.gov.uk/information-management/re-using-public-sector-information/ifts-and-regulation/ifts-membe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archives.gov.uk/documents/opsi-complaints-process-audit-report.pdf" TargetMode="External"/><Relationship Id="rId5" Type="http://schemas.openxmlformats.org/officeDocument/2006/relationships/styles" Target="styles.xml"/><Relationship Id="rId15" Type="http://schemas.openxmlformats.org/officeDocument/2006/relationships/hyperlink" Target="http://www.nationalarchives.gov.uk/information-management/re-using-public-sector-information/ifts-and-regulation/ifts-verification-process/" TargetMode="External"/><Relationship Id="rId23" Type="http://schemas.openxmlformats.org/officeDocument/2006/relationships/theme" Target="theme/theme1.xml"/><Relationship Id="rId10" Type="http://schemas.openxmlformats.org/officeDocument/2006/relationships/hyperlink" Target="https://www.gov.uk/government/consultations/uk-implementation-of-directive-201337eu-on-the-reuse-of-public-sector-information"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archives.gov.uk/documents/information-management/exception-to-marginal-cost-pricing-application-guidelines.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ationalarchives.gov.uk/information-management/re-using-public-sector-information/ifts-and-regulation/ifts-members/" TargetMode="External"/><Relationship Id="rId3" Type="http://schemas.openxmlformats.org/officeDocument/2006/relationships/hyperlink" Target="http://ico.org.uk/what_we_cover" TargetMode="External"/><Relationship Id="rId7" Type="http://schemas.openxmlformats.org/officeDocument/2006/relationships/hyperlink" Target="http://www.nationalarchives.gov.uk/information-management/re-using-public-sector-information/ifts-and-regulation/ifts-verification-process/" TargetMode="External"/><Relationship Id="rId2" Type="http://schemas.openxmlformats.org/officeDocument/2006/relationships/hyperlink" Target="http://www.nationalarchives.gov.uk/documents/APPSI-PSI-Directive-Consultation-Response-2010.pdf" TargetMode="External"/><Relationship Id="rId1" Type="http://schemas.openxmlformats.org/officeDocument/2006/relationships/hyperlink" Target="http://www.nationalarchives.gov.uk/documents/opsi-complaints-process-audit-report.pdf" TargetMode="External"/><Relationship Id="rId6" Type="http://schemas.openxmlformats.org/officeDocument/2006/relationships/hyperlink" Target="http://www.nationalarchives.gov.uk/documents/information-management/exception-to-marginal-cost-pricing-application-guidelines.pdf" TargetMode="External"/><Relationship Id="rId5" Type="http://schemas.openxmlformats.org/officeDocument/2006/relationships/hyperlink" Target="http://www.nationalarchives.gov.uk/documents/information-management/criteria-exceptions-marginal-cost-pricing.pdf" TargetMode="External"/><Relationship Id="rId10" Type="http://schemas.openxmlformats.org/officeDocument/2006/relationships/hyperlink" Target="http://www.nationalarchives.gov.uk/documents/information-management/impact-assessment.pdf" TargetMode="External"/><Relationship Id="rId4" Type="http://schemas.openxmlformats.org/officeDocument/2006/relationships/hyperlink" Target="http://www.justice.gov.uk/downloads/tribunals/general/consolidated-TPFTT-GRC-Rules2009-6-04-12.pdf" TargetMode="External"/><Relationship Id="rId9" Type="http://schemas.openxmlformats.org/officeDocument/2006/relationships/hyperlink" Target="http://www.parliament.uk/business/committees/committees-a-z/commons-select/public-administration-select-committee/news/statistics-and-open-data-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25F955B3D6124A9C13C272E7E303E6" ma:contentTypeVersion="0" ma:contentTypeDescription="Create a new document." ma:contentTypeScope="" ma:versionID="cf23b6ecce005d04d2df914a876df8f0">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6FD8B-61BF-4D65-9829-68988F4DBB3A}">
  <ds:schemaRefs>
    <ds:schemaRef ds:uri="http://schemas.microsoft.com/sharepoint/v3/contenttype/forms"/>
  </ds:schemaRefs>
</ds:datastoreItem>
</file>

<file path=customXml/itemProps2.xml><?xml version="1.0" encoding="utf-8"?>
<ds:datastoreItem xmlns:ds="http://schemas.openxmlformats.org/officeDocument/2006/customXml" ds:itemID="{7F3F193B-8A1F-4F5C-8083-A7150B4F7C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B22DFA-57A6-40AA-B6D8-0D48C6473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Draft_ODI PSI consultation.docx</vt:lpstr>
    </vt:vector>
  </TitlesOfParts>
  <Company>Hewlett-Packard</Company>
  <LinksUpToDate>false</LinksUpToDate>
  <CharactersWithSpaces>24655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Draft_ODI PSI consultation.docx</dc:title>
  <dc:creator>Heather Savory</dc:creator>
  <cp:lastModifiedBy>Daniel King</cp:lastModifiedBy>
  <cp:revision>2</cp:revision>
  <dcterms:created xsi:type="dcterms:W3CDTF">2014-10-13T14:24:00Z</dcterms:created>
  <dcterms:modified xsi:type="dcterms:W3CDTF">2014-10-13T14:24:00Z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0x0101009425F955B3D6124A9C13C272E7E303E6</vt:lpwstr>
  </property>
</Properties>
</file>