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February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r>
        <w:rPr>
          <w:rFonts w:ascii="Montserrat" w:hAnsi="Montserrat"/>
          <w:sz w:val="22"/>
        </w:rPr>
        <w:t>Domain Management</w:t>
      </w:r>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r>
        <w:rPr>
          <w:rFonts w:ascii="Montserrat" w:hAnsi="Montserrat"/>
          <w:sz w:val="22"/>
        </w:rPr>
        <w:t>Zone Configuration</w:t>
      </w:r>
      <w:r>
        <w:rPr>
          <w:rFonts w:ascii="Montserrat" w:hAnsi="Montserrat"/>
          <w:sz w:val="22"/>
        </w:rPr>
        <w:t xml:space="preserve"> - Create and manage reverse proxy zones</w:t>
      </w:r>
    </w:p>
    <w:p>
      <w:pPr>
        <w:pStyle w:val="DocBullet"/>
      </w:pPr>
      <w:r>
        <w:rPr>
          <w:rFonts w:ascii="Montserrat" w:hAnsi="Montserrat"/>
          <w:sz w:val="22"/>
        </w:rPr>
        <w:t xml:space="preserve">    </w:t>
      </w:r>
      <w:r>
        <w:rPr>
          <w:rFonts w:ascii="Montserrat" w:hAnsi="Montserrat"/>
          <w:sz w:val="22"/>
        </w:rPr>
        <w:t>Upstream Servers</w:t>
      </w:r>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r>
        <w:rPr>
          <w:rFonts w:ascii="Montserrat" w:hAnsi="Montserrat"/>
          <w:sz w:val="22"/>
        </w:rPr>
        <w:t>Certificate Management</w:t>
      </w:r>
      <w:r>
        <w:rPr>
          <w:rFonts w:ascii="Montserrat" w:hAnsi="Montserrat"/>
          <w:sz w:val="22"/>
        </w:rPr>
        <w:t xml:space="preserve"> - Upload and manage SSL/TLS certificates</w:t>
      </w:r>
    </w:p>
    <w:p>
      <w:pPr>
        <w:pStyle w:val="DocBullet"/>
      </w:pPr>
      <w:r>
        <w:rPr>
          <w:rFonts w:ascii="Montserrat" w:hAnsi="Montserrat"/>
          <w:sz w:val="22"/>
        </w:rPr>
        <w:t xml:space="preserve">    </w:t>
      </w:r>
      <w:r>
        <w:rPr>
          <w:rFonts w:ascii="Montserrat" w:hAnsi="Montserrat"/>
          <w:sz w:val="22"/>
        </w:rPr>
        <w:t>ACME Certificates</w:t>
      </w:r>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r>
        <w:rPr>
          <w:rFonts w:ascii="Montserrat" w:hAnsi="Montserrat"/>
          <w:sz w:val="22"/>
        </w:rPr>
        <w:t>WAF Configuration</w:t>
      </w:r>
      <w:r>
        <w:rPr>
          <w:rFonts w:ascii="Montserrat" w:hAnsi="Montserrat"/>
          <w:sz w:val="22"/>
        </w:rPr>
        <w:t xml:space="preserve"> - Enable and configure WAF settings</w:t>
      </w:r>
    </w:p>
    <w:p>
      <w:pPr>
        <w:pStyle w:val="DocBullet"/>
      </w:pPr>
      <w:r>
        <w:rPr>
          <w:rFonts w:ascii="Montserrat" w:hAnsi="Montserrat"/>
          <w:sz w:val="22"/>
        </w:rPr>
        <w:t xml:space="preserve">    </w:t>
      </w:r>
      <w:r>
        <w:rPr>
          <w:rFonts w:ascii="Montserrat" w:hAnsi="Montserrat"/>
          <w:sz w:val="22"/>
        </w:rPr>
        <w:t>WAF Rules</w:t>
      </w:r>
      <w:r>
        <w:rPr>
          <w:rFonts w:ascii="Montserrat" w:hAnsi="Montserrat"/>
          <w:sz w:val="22"/>
        </w:rPr>
        <w:t xml:space="preserve"> - Custom pattern-based rules</w:t>
      </w:r>
    </w:p>
    <w:p>
      <w:pPr>
        <w:pStyle w:val="DocBullet"/>
      </w:pPr>
      <w:r>
        <w:rPr>
          <w:rFonts w:ascii="Montserrat" w:hAnsi="Montserrat"/>
          <w:sz w:val="22"/>
        </w:rPr>
        <w:t xml:space="preserve">    </w:t>
      </w:r>
      <w:r>
        <w:rPr>
          <w:rFonts w:ascii="Montserrat" w:hAnsi="Montserrat"/>
          <w:sz w:val="22"/>
        </w:rPr>
        <w:t>IP Lists</w:t>
      </w:r>
      <w:r>
        <w:rPr>
          <w:rFonts w:ascii="Montserrat" w:hAnsi="Montserrat"/>
          <w:sz w:val="22"/>
        </w:rPr>
        <w:t xml:space="preserve"> - IP whitelist and blacklist</w:t>
      </w:r>
    </w:p>
    <w:p>
      <w:pPr>
        <w:pStyle w:val="DocBullet"/>
      </w:pPr>
      <w:r>
        <w:rPr>
          <w:rFonts w:ascii="Montserrat" w:hAnsi="Montserrat"/>
          <w:sz w:val="22"/>
        </w:rPr>
        <w:t xml:space="preserve">    </w:t>
      </w:r>
      <w:r>
        <w:rPr>
          <w:rFonts w:ascii="Montserrat" w:hAnsi="Montserrat"/>
          <w:sz w:val="22"/>
        </w:rPr>
        <w:t>Geo-blocking</w:t>
      </w:r>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r>
        <w:rPr>
          <w:rFonts w:ascii="Montserrat" w:hAnsi="Montserrat"/>
          <w:sz w:val="22"/>
        </w:rPr>
        <w:t>Health Checks</w:t>
      </w:r>
      <w:r>
        <w:rPr>
          <w:rFonts w:ascii="Montserrat" w:hAnsi="Montserrat"/>
          <w:sz w:val="22"/>
        </w:rPr>
        <w:t xml:space="preserve"> - Configure and monitor backend health</w:t>
      </w:r>
    </w:p>
    <w:p>
      <w:pPr>
        <w:pStyle w:val="DocBullet"/>
      </w:pPr>
      <w:r>
        <w:rPr>
          <w:rFonts w:ascii="Montserrat" w:hAnsi="Montserrat"/>
          <w:sz w:val="22"/>
        </w:rPr>
        <w:t xml:space="preserve">    </w:t>
      </w:r>
      <w:r>
        <w:rPr>
          <w:rFonts w:ascii="Montserrat" w:hAnsi="Montserrat"/>
          <w:sz w:val="22"/>
        </w:rPr>
        <w:t>Analytics</w:t>
      </w:r>
      <w:r>
        <w:rPr>
          <w:rFonts w:ascii="Montserrat" w:hAnsi="Montserrat"/>
          <w:sz w:val="22"/>
        </w:rPr>
        <w:t xml:space="preserve"> - Traffic metrics and usage data</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r>
        <w:rPr>
          <w:rFonts w:ascii="Montserrat" w:hAnsi="Montserrat"/>
          <w:sz w:val="22"/>
        </w:rPr>
        <w:t>Zones</w:t>
      </w:r>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Session timeout preferences</w:t>
      </w:r>
    </w:p>
    <w:p>
      <w:pPr>
        <w:pStyle w:val="DocBullet"/>
      </w:pPr>
      <w:r>
        <w:rPr>
          <w:rFonts w:ascii="Montserrat" w:hAnsi="Montserrat"/>
          <w:sz w:val="22"/>
        </w:rPr>
        <w:t xml:space="preserve">    </w:t>
      </w:r>
      <w:r>
        <w:rPr>
          <w:rFonts w:ascii="Montserrat" w:hAnsi="Montserrat"/>
          <w:sz w:val="22"/>
        </w:rPr>
        <w:t>Monitoring alert configuration</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sz w:val="22"/>
        </w:rPr>
        <w:t>Update certificate settings or replace certificate content.</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sz w:val="22"/>
        </w:rPr>
        <w:t>Delete a certificate.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is deprecated. Certificate renewals are now handled automatically by the certificate-service.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before marking unhealthy (0-10)</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in use by servers.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IP lists allow you to explicitly allow or block traffic from specific IP addresses or CIDR ranges.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/zones/{id}/waf/ip-lists/{ipId}</w:t>
            </w:r>
          </w:p>
        </w:tc>
        <w:tc>
          <w:tcPr>
            <w:tcW w:type="dxa" w:w="4752"/>
          </w:tcPr>
          <w:p>
            <w:r/>
            <w:r>
              <w:rPr>
                <w:rFonts w:ascii="Montserrat" w:hAnsi="Montserrat"/>
                <w:sz w:val="20"/>
              </w:rPr>
              <w:t>Get a specific IP entry</w:t>
            </w:r>
          </w:p>
        </w:tc>
      </w:tr>
      <w:tr>
        <w:tc>
          <w:tcPr>
            <w:tcW w:type="dxa" w:w="1008"/>
          </w:tcPr>
          <w:p>
            <w:r/>
            <w:r>
              <w:rPr>
                <w:rFonts w:ascii="Consolas" w:hAnsi="Consolas"/>
                <w:sz w:val="18"/>
              </w:rPr>
              <w:t>PUT</w:t>
            </w:r>
          </w:p>
        </w:tc>
        <w:tc>
          <w:tcPr>
            <w:tcW w:type="dxa" w:w="3600"/>
          </w:tcPr>
          <w:p>
            <w:r/>
            <w:r>
              <w:rPr>
                <w:rFonts w:ascii="Consolas" w:hAnsi="Consolas"/>
                <w:sz w:val="18"/>
              </w:rPr>
              <w:t>/zones/{id}/waf/ip-lists/{ipId}</w:t>
            </w:r>
          </w:p>
        </w:tc>
        <w:tc>
          <w:tcPr>
            <w:tcW w:type="dxa" w:w="4752"/>
          </w:tcPr>
          <w:p>
            <w:r/>
            <w:r>
              <w:rPr>
                <w:rFonts w:ascii="Montserrat" w:hAnsi="Montserrat"/>
                <w:sz w:val="20"/>
              </w:rPr>
              <w:t>Update an IP entry</w:t>
            </w:r>
          </w:p>
        </w:tc>
      </w:tr>
      <w:tr>
        <w:tc>
          <w:tcPr>
            <w:tcW w:type="dxa" w:w="1008"/>
          </w:tcPr>
          <w:p>
            <w:r/>
            <w:r>
              <w:rPr>
                <w:rFonts w:ascii="Consolas" w:hAnsi="Consolas"/>
                <w:sz w:val="18"/>
              </w:rPr>
              <w:t>DELETE</w:t>
            </w:r>
          </w:p>
        </w:tc>
        <w:tc>
          <w:tcPr>
            <w:tcW w:type="dxa" w:w="3600"/>
          </w:tcPr>
          <w:p>
            <w:r/>
            <w:r>
              <w:rPr>
                <w:rFonts w:ascii="Consolas" w:hAnsi="Consolas"/>
                <w:sz w:val="18"/>
              </w:rPr>
              <w:t>/zones/{id}/waf/ip-lists/{ipId}</w:t>
            </w:r>
          </w:p>
        </w:tc>
        <w:tc>
          <w:tcPr>
            <w:tcW w:type="dxa" w:w="4752"/>
          </w:tcPr>
          <w:p>
            <w:r/>
            <w:r>
              <w:rPr>
                <w:rFonts w:ascii="Montserrat" w:hAnsi="Montserrat"/>
                <w:sz w:val="20"/>
              </w:rPr>
              <w:t>Remove IP from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IP Entry</w:t>
      </w:r>
    </w:p>
    <w:p>
      <w:pPr>
        <w:pStyle w:val="DocBody"/>
      </w:pPr>
      <w:r>
        <w:rPr>
          <w:rFonts w:ascii="Montserrat" w:hAnsi="Montserrat"/>
          <w:sz w:val="22"/>
        </w:rPr>
        <w:t>Update an existing IP list entry.</w:t>
      </w:r>
    </w:p>
    <w:p>
      <w:pPr>
        <w:pStyle w:val="DocBody"/>
      </w:pPr>
      <w:r>
        <w:rPr>
          <w:rFonts w:ascii="Consolas" w:hAnsi="Consolas"/>
          <w:sz w:val="18"/>
        </w:rPr>
        <w:t>PUT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expiresAt</w:t>
            </w:r>
          </w:p>
        </w:tc>
        <w:tc>
          <w:tcPr>
            <w:tcW w:type="dxa" w:w="1152"/>
          </w:tcPr>
          <w:p>
            <w:r/>
            <w:r>
              <w:rPr>
                <w:rFonts w:ascii="Montserrat" w:hAnsi="Montserrat"/>
                <w:sz w:val="20"/>
              </w:rPr>
              <w:t>string/null</w:t>
            </w:r>
          </w:p>
        </w:tc>
        <w:tc>
          <w:tcPr>
            <w:tcW w:type="dxa" w:w="4104"/>
          </w:tcPr>
          <w:p>
            <w:r/>
            <w:r>
              <w:rPr>
                <w:rFonts w:ascii="Montserrat" w:hAnsi="Montserrat"/>
                <w:sz w:val="20"/>
              </w:rPr>
              <w:t>Updated expiration (null to remove)</w:t>
            </w:r>
          </w:p>
        </w:tc>
      </w:tr>
    </w:tbl>
    <w:p>
      <w:pPr>
        <w:spacing w:after="120" w:before="0" w:line="240" w:lineRule="auto"/>
      </w:pPr>
    </w:p>
    <w:p>
      <w:pPr>
        <w:pStyle w:val="DocCode"/>
      </w:pPr>
      <w:r>
        <w:rPr>
          <w:rFonts w:ascii="Consolas" w:hAnsi="Consolas"/>
          <w:sz w:val="18"/>
        </w:rPr>
        <w:t>{</w:t>
        <w:br/>
        <w:t xml:space="preserve">  "reason": "Extended block due to continued attacks",</w:t>
        <w:br/>
        <w:t xml:space="preserve">  "expiresAt": "2025-01-01T00:00:00Z"</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'{"expiresAt": null}'</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GET</w:t>
            </w:r>
          </w:p>
        </w:tc>
        <w:tc>
          <w:tcPr>
            <w:tcW w:type="dxa" w:w="3600"/>
          </w:tcPr>
          <w:p>
            <w:r/>
            <w:r>
              <w:rPr>
                <w:rFonts w:ascii="Consolas" w:hAnsi="Consolas"/>
                <w:sz w:val="18"/>
              </w:rPr>
              <w:t>/zones/{id}/waf/countries/{countryId}</w:t>
            </w:r>
          </w:p>
        </w:tc>
        <w:tc>
          <w:tcPr>
            <w:tcW w:type="dxa" w:w="4752"/>
          </w:tcPr>
          <w:p>
            <w:r/>
            <w:r>
              <w:rPr>
                <w:rFonts w:ascii="Montserrat" w:hAnsi="Montserrat"/>
                <w:sz w:val="20"/>
              </w:rPr>
              <w:t>Get a specific country rule</w:t>
            </w:r>
          </w:p>
        </w:tc>
      </w:tr>
      <w:tr>
        <w:tc>
          <w:tcPr>
            <w:tcW w:type="dxa" w:w="1008"/>
          </w:tcPr>
          <w:p>
            <w:r/>
            <w:r>
              <w:rPr>
                <w:rFonts w:ascii="Consolas" w:hAnsi="Consolas"/>
                <w:sz w:val="18"/>
              </w:rPr>
              <w:t>PUT</w:t>
            </w:r>
          </w:p>
        </w:tc>
        <w:tc>
          <w:tcPr>
            <w:tcW w:type="dxa" w:w="3600"/>
          </w:tcPr>
          <w:p>
            <w:r/>
            <w:r>
              <w:rPr>
                <w:rFonts w:ascii="Consolas" w:hAnsi="Consolas"/>
                <w:sz w:val="18"/>
              </w:rPr>
              <w:t>/zones/{id}/waf/countries/{countryId}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ASN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/zones/{id}/waf/asn</w:t>
            </w:r>
          </w:p>
        </w:tc>
        <w:tc>
          <w:tcPr>
            <w:tcW w:type="dxa" w:w="4752"/>
          </w:tcPr>
          <w:p>
            <w:r/>
            <w:r>
              <w:rPr>
                <w:rFonts w:ascii="Montserrat" w:hAnsi="Montserrat"/>
                <w:sz w:val="20"/>
              </w:rPr>
              <w:t>Add an ASN rule</w:t>
            </w:r>
          </w:p>
        </w:tc>
      </w:tr>
      <w:tr>
        <w:tc>
          <w:tcPr>
            <w:tcW w:type="dxa" w:w="1008"/>
          </w:tcPr>
          <w:p>
            <w:r/>
            <w:r>
              <w:rPr>
                <w:rFonts w:ascii="Consolas" w:hAnsi="Consolas"/>
                <w:sz w:val="18"/>
              </w:rPr>
              <w:t>GET</w:t>
            </w:r>
          </w:p>
        </w:tc>
        <w:tc>
          <w:tcPr>
            <w:tcW w:type="dxa" w:w="3600"/>
          </w:tcPr>
          <w:p>
            <w:r/>
            <w:r>
              <w:rPr>
                <w:rFonts w:ascii="Consolas" w:hAnsi="Consolas"/>
                <w:sz w:val="18"/>
              </w:rPr>
              <w:t>/zones/{id}/waf/asn/{asnId}</w:t>
            </w:r>
          </w:p>
        </w:tc>
        <w:tc>
          <w:tcPr>
            <w:tcW w:type="dxa" w:w="4752"/>
          </w:tcPr>
          <w:p>
            <w:r/>
            <w:r>
              <w:rPr>
                <w:rFonts w:ascii="Montserrat" w:hAnsi="Montserrat"/>
                <w:sz w:val="20"/>
              </w:rPr>
              <w:t>Get a specific ASN rule</w:t>
            </w:r>
          </w:p>
        </w:tc>
      </w:tr>
      <w:tr>
        <w:tc>
          <w:tcPr>
            <w:tcW w:type="dxa" w:w="1008"/>
          </w:tcPr>
          <w:p>
            <w:r/>
            <w:r>
              <w:rPr>
                <w:rFonts w:ascii="Consolas" w:hAnsi="Consolas"/>
                <w:sz w:val="18"/>
              </w:rPr>
              <w:t>PUT</w:t>
            </w:r>
          </w:p>
        </w:tc>
        <w:tc>
          <w:tcPr>
            <w:tcW w:type="dxa" w:w="3600"/>
          </w:tcPr>
          <w:p>
            <w:r/>
            <w:r>
              <w:rPr>
                <w:rFonts w:ascii="Consolas" w:hAnsi="Consolas"/>
                <w:sz w:val="18"/>
              </w:rPr>
              <w:t>/zones/{id}/waf/asn/{asnId}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/zones/{id}/waf/asn/{asnId}</w:t>
            </w:r>
          </w:p>
        </w:tc>
        <w:tc>
          <w:tcPr>
            <w:tcW w:type="dxa" w:w="4752"/>
          </w:tcPr>
          <w:p>
            <w:r/>
            <w:r>
              <w:rPr>
                <w:rFonts w:ascii="Montserrat" w:hAnsi="Montserrat"/>
                <w:sz w:val="20"/>
              </w:rPr>
              <w:t>Delete an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Body"/>
      </w:pPr>
      <w:r>
        <w:rPr>
          <w:rFonts w:ascii="Montserrat" w:hAnsi="Montserrat"/>
          <w:sz w:val="22"/>
        </w:rPr>
        <w:t>Example ASNs: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AS16509</w:t>
      </w:r>
      <w:r>
        <w:rPr>
          <w:rFonts w:ascii="Montserrat" w:hAnsi="Montserrat"/>
          <w:sz w:val="22"/>
        </w:rPr>
        <w:t xml:space="preserve"> - Amazon AWS</w:t>
      </w:r>
    </w:p>
    <w:p>
      <w:pPr>
        <w:pStyle w:val="DocBullet"/>
      </w:pPr>
      <w:r>
        <w:rPr>
          <w:rFonts w:ascii="Montserrat" w:hAnsi="Montserrat"/>
          <w:sz w:val="22"/>
        </w:rPr>
        <w:t xml:space="preserve">    </w:t>
      </w:r>
      <w:r>
        <w:rPr>
          <w:rFonts w:ascii="Consolas" w:hAnsi="Consolas"/>
          <w:sz w:val="18"/>
        </w:rPr>
        <w:t>AS32934</w:t>
      </w:r>
      <w:r>
        <w:rPr>
          <w:rFonts w:ascii="Montserrat" w:hAnsi="Montserrat"/>
          <w:sz w:val="22"/>
        </w:rPr>
        <w:t xml:space="preserve"> - Facebook</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and CDN performance data.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/cdn-nodes</w:t>
            </w:r>
          </w:p>
        </w:tc>
        <w:tc>
          <w:tcPr>
            <w:tcW w:type="dxa" w:w="4752"/>
          </w:tcPr>
          <w:p>
            <w:r/>
            <w:r>
              <w:rPr>
                <w:rFonts w:ascii="Montserrat" w:hAnsi="Montserrat"/>
                <w:sz w:val="20"/>
              </w:rPr>
              <w:t>List CDN edge node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CDN Nodes</w:t>
      </w:r>
    </w:p>
    <w:p>
      <w:pPr>
        <w:pStyle w:val="DocBody"/>
      </w:pPr>
      <w:r>
        <w:rPr>
          <w:rFonts w:ascii="Montserrat" w:hAnsi="Montserrat"/>
          <w:sz w:val="22"/>
        </w:rPr>
        <w:t>Retrieve status information about CDN edge nodes.</w:t>
      </w:r>
    </w:p>
    <w:p>
      <w:pPr>
        <w:pStyle w:val="DocBody"/>
      </w:pPr>
      <w:r>
        <w:rPr>
          <w:rFonts w:ascii="Consolas" w:hAnsi="Consolas"/>
          <w:sz w:val="18"/>
        </w:rPr>
        <w:t>GET /api/user/v1/cdn-nodes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"node_us-east-1-a",</w:t>
        <w:br/>
        <w:t xml:space="preserve">    "domain": "edge-us-east-1.cdn.example.com",</w:t>
        <w:br/>
        <w:t xml:space="preserve">    "ipAddress": "203.0.113.10",</w:t>
        <w:br/>
        <w:t xml:space="preserve">    "type": "HTTPS",</w:t>
        <w:br/>
        <w:t xml:space="preserve">    "port": 443,</w:t>
        <w:br/>
        <w:t xml:space="preserve">    "resourcePath": "/health"</w:t>
        <w:br/>
        <w:t xml:space="preserve">  },</w:t>
        <w:br/>
        <w:t xml:space="preserve">  {</w:t>
        <w:br/>
        <w:t xml:space="preserve">    "id": "node_us-west-2-a",</w:t>
        <w:br/>
        <w:t xml:space="preserve">    "domain": "edge-us-west-2.cdn.example.com",</w:t>
        <w:br/>
        <w:t xml:space="preserve">    "ipAddress": "203.0.113.20",</w:t>
        <w:br/>
        <w:t xml:space="preserve">    "type": "HTTPS",</w:t>
        <w:br/>
        <w:t xml:space="preserve">    "port": 443,</w:t>
        <w:br/>
        <w:t xml:space="preserve">    "resourcePath": "/health"</w:t>
        <w:br/>
        <w:t xml:space="preserve">  },</w:t>
        <w:br/>
        <w:t xml:space="preserve">  {</w:t>
        <w:br/>
        <w:t xml:space="preserve">    "id": "node_eu-west-1-a",</w:t>
        <w:br/>
        <w:t xml:space="preserve">    "domain": "edge-eu-west-1.cdn.example.com",</w:t>
        <w:br/>
        <w:t xml:space="preserve">    "ipAddress": "203.0.113.30",</w:t>
        <w:br/>
        <w:t xml:space="preserve">    "type": "HTTPS",</w:t>
        <w:br/>
        <w:t xml:space="preserve">    "port": 443,</w:t>
        <w:br/>
        <w:t xml:space="preserve">    "resourcePath": "/health"</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Node identifier</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ipAddress</w:t>
            </w:r>
          </w:p>
        </w:tc>
        <w:tc>
          <w:tcPr>
            <w:tcW w:type="dxa" w:w="1152"/>
          </w:tcPr>
          <w:p>
            <w:r/>
            <w:r>
              <w:rPr>
                <w:rFonts w:ascii="Montserrat" w:hAnsi="Montserrat"/>
                <w:sz w:val="20"/>
              </w:rPr>
              <w:t>string</w:t>
            </w:r>
          </w:p>
        </w:tc>
        <w:tc>
          <w:tcPr>
            <w:tcW w:type="dxa" w:w="4104"/>
          </w:tcPr>
          <w:p>
            <w:r/>
            <w:r>
              <w:rPr>
                <w:rFonts w:ascii="Montserrat" w:hAnsi="Montserrat"/>
                <w:sz w:val="20"/>
              </w:rPr>
              <w:t>Node IP address</w:t>
            </w:r>
          </w:p>
        </w:tc>
      </w:tr>
      <w:tr>
        <w:tc>
          <w:tcPr>
            <w:tcW w:type="dxa" w:w="4104"/>
          </w:tcPr>
          <w:p>
            <w:r/>
            <w:r>
              <w:rPr>
                <w:rFonts w:ascii="Consolas" w:hAnsi="Consolas"/>
                <w:sz w:val="18"/>
              </w:rPr>
              <w:t>type</w:t>
            </w:r>
          </w:p>
        </w:tc>
        <w:tc>
          <w:tcPr>
            <w:tcW w:type="dxa" w:w="1152"/>
          </w:tcPr>
          <w:p>
            <w:r/>
            <w:r>
              <w:rPr>
                <w:rFonts w:ascii="Montserrat" w:hAnsi="Montserrat"/>
                <w:sz w:val="20"/>
              </w:rPr>
              <w:t>string</w:t>
            </w:r>
          </w:p>
        </w:tc>
        <w:tc>
          <w:tcPr>
            <w:tcW w:type="dxa" w:w="4104"/>
          </w:tcPr>
          <w:p>
            <w:r/>
            <w:r>
              <w:rPr>
                <w:rFonts w:ascii="Montserrat" w:hAnsi="Montserrat"/>
                <w:sz w:val="20"/>
              </w:rPr>
              <w:t>Protocol type (HTTPS, HTTP)</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Service port</w:t>
            </w:r>
          </w:p>
        </w:tc>
      </w:tr>
      <w:tr>
        <w:tc>
          <w:tcPr>
            <w:tcW w:type="dxa" w:w="4104"/>
          </w:tcPr>
          <w:p>
            <w:r/>
            <w:r>
              <w:rPr>
                <w:rFonts w:ascii="Consolas" w:hAnsi="Consolas"/>
                <w:sz w:val="18"/>
              </w:rPr>
              <w:t>resourcePath</w:t>
            </w:r>
          </w:p>
        </w:tc>
        <w:tc>
          <w:tcPr>
            <w:tcW w:type="dxa" w:w="1152"/>
          </w:tcPr>
          <w:p>
            <w:r/>
            <w:r>
              <w:rPr>
                <w:rFonts w:ascii="Montserrat" w:hAnsi="Montserrat"/>
                <w:sz w:val="20"/>
              </w:rPr>
              <w:t>string</w:t>
            </w:r>
          </w:p>
        </w:tc>
        <w:tc>
          <w:tcPr>
            <w:tcW w:type="dxa" w:w="4104"/>
          </w:tcPr>
          <w:p>
            <w:r/>
            <w:r>
              <w:rPr>
                <w:rFonts w:ascii="Montserrat" w:hAnsi="Montserrat"/>
                <w:sz w:val="20"/>
              </w:rPr>
              <w:t>Health check endpoint path</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"https://dashboard.datahorders.org/api/user/v1/cdn-nodes"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r>
        <w:tc>
          <w:tcPr>
            <w:tcW w:type="dxa" w:w="3600"/>
          </w:tcPr>
          <w:p>
            <w:r/>
            <w:r>
              <w:rPr>
                <w:rFonts w:ascii="Consolas" w:hAnsi="Consolas"/>
                <w:sz w:val="18"/>
              </w:rPr>
              <w:t>/cdn-nodes</w:t>
            </w:r>
          </w:p>
        </w:tc>
        <w:tc>
          <w:tcPr>
            <w:tcW w:type="dxa" w:w="5760"/>
          </w:tcPr>
          <w:p>
            <w:r/>
            <w:r>
              <w:rPr>
                <w:rFonts w:ascii="Montserrat" w:hAnsi="Montserrat"/>
                <w:sz w:val="20"/>
              </w:rPr>
              <w:t>120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r>
        <w:br w:type="page"/>
      </w:r>
    </w:p>
    <w:p>
      <w:bookmarkStart w:id="29" w:name="docs_api_examples"/>
      <w:pPr>
        <w:pStyle w:val="PageTitle"/>
      </w:pPr>
      <w:r>
        <w:rPr>
          <w:rFonts w:ascii="Montserrat" w:hAnsi="Montserrat" w:cs="Montserrat"/>
          <w:b/>
          <w:color w:val="204C8D"/>
          <w:sz w:val="26"/>
        </w:rPr>
        <w:t>API Examples</w:t>
      </w:r>
      <w:bookmarkEnd w:id="29"/>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pStyle w:val="DocHeading3"/>
      </w:pPr>
      <w:r>
        <w:rPr>
          <w:rFonts w:ascii="Montserrat" w:hAnsi="Montserrat" w:cs="Montserrat"/>
          <w:b/>
          <w:color w:val="204C8D"/>
          <w:sz w:val="22"/>
        </w:rPr>
        <w:t>List CDN Nodes</w:t>
      </w:r>
    </w:p>
    <w:p>
      <w:pPr>
        <w:pStyle w:val="DocCode"/>
      </w:pPr>
      <w:r>
        <w:rPr>
          <w:rFonts w:ascii="Consolas" w:hAnsi="Consolas"/>
          <w:sz w:val="18"/>
        </w:rPr>
        <w:t>curl -X GET "$CDN_BASE_URL/cdn-nodes"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0" w:name="docs_guides_dns_route53"/>
      <w:pPr>
        <w:pStyle w:val="PageTitle"/>
      </w:pPr>
      <w:r>
        <w:rPr>
          <w:rFonts w:ascii="Montserrat" w:hAnsi="Montserrat" w:cs="Montserrat"/>
          <w:b/>
          <w:color w:val="204C8D"/>
          <w:sz w:val="26"/>
        </w:rPr>
        <w:t>AWS Route 53 DNS Setup for ACME Certificate Validation</w:t>
      </w:r>
      <w:bookmarkEnd w:id="30"/>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1" w:name="docs_guides_dns_cloudflare"/>
      <w:pPr>
        <w:pStyle w:val="PageTitle"/>
      </w:pPr>
      <w:r>
        <w:rPr>
          <w:rFonts w:ascii="Montserrat" w:hAnsi="Montserrat" w:cs="Montserrat"/>
          <w:b/>
          <w:color w:val="204C8D"/>
          <w:sz w:val="26"/>
        </w:rPr>
        <w:t>Cloudflare DNS Setup for ACME Certificate Validation</w:t>
      </w:r>
      <w:bookmarkEnd w:id="31"/>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2" w:name="docs_guides_dns_powerdns"/>
      <w:pPr>
        <w:pStyle w:val="PageTitle"/>
      </w:pPr>
      <w:r>
        <w:rPr>
          <w:rFonts w:ascii="Montserrat" w:hAnsi="Montserrat" w:cs="Montserrat"/>
          <w:b/>
          <w:color w:val="204C8D"/>
          <w:sz w:val="26"/>
        </w:rPr>
        <w:t>PowerDNS Setup for ACME Certificate Validation</w:t>
      </w:r>
      <w:bookmarkEnd w:id="32"/>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3" w:name="docs_guides_wordpress_example"/>
      <w:pPr>
        <w:pStyle w:val="PageTitle"/>
      </w:pPr>
      <w:r>
        <w:rPr>
          <w:rFonts w:ascii="Montserrat" w:hAnsi="Montserrat" w:cs="Montserrat"/>
          <w:b/>
          <w:color w:val="204C8D"/>
          <w:sz w:val="26"/>
        </w:rPr>
        <w:t>Example: WordPress Site Behind DataHorders CDN</w:t>
      </w:r>
      <w:bookmarkEnd w:id="33"/>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4" w:name="docs_guides_automation_scripts"/>
      <w:pPr>
        <w:pStyle w:val="PageTitle"/>
      </w:pPr>
      <w:r>
        <w:rPr>
          <w:rFonts w:ascii="Montserrat" w:hAnsi="Montserrat" w:cs="Montserrat"/>
          <w:b/>
          <w:color w:val="204C8D"/>
          <w:sz w:val="26"/>
        </w:rPr>
        <w:t>Automating DataHorders CDN with Scripts</w:t>
      </w:r>
      <w:bookmarkEnd w:id="34"/>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5" w:name="docs_guides_self_cdn_geo_setup"/>
      <w:pPr>
        <w:pStyle w:val="PageTitle"/>
      </w:pPr>
      <w:r>
        <w:rPr>
          <w:rFonts w:ascii="Montserrat" w:hAnsi="Montserrat" w:cs="Montserrat"/>
          <w:b/>
          <w:color w:val="204C8D"/>
          <w:sz w:val="26"/>
        </w:rPr>
        <w:t>Self-Service Geo-Routing Toolkit</w:t>
      </w:r>
      <w:bookmarkEnd w:id="35"/>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cdn-syd.datahorders.org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cdn-syd.datahorders.org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EDNS Client Subnet (ECS) may affect results depending on your DNS provider</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9">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6" w:name="docs_guides_saltbox_integration"/>
      <w:pPr>
        <w:pStyle w:val="PageTitle"/>
      </w:pPr>
      <w:r>
        <w:rPr>
          <w:rFonts w:ascii="Montserrat" w:hAnsi="Montserrat" w:cs="Montserrat"/>
          <w:b/>
          <w:color w:val="204C8D"/>
          <w:sz w:val="26"/>
        </w:rPr>
        <w:t>Saltbox Media Server Integration</w:t>
      </w:r>
      <w:bookmarkEnd w:id="36"/>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0">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1">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plex_dns_proxy: false</w:t>
        <w:br/>
        <w:br/>
        <w:t>plex_docker_envs_advertise_ip_url: "https://stream.example.com:443"</w:t>
        <w:br/>
        <w:br/>
        <w:t>plex_web_fqdn_override: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jellyfin_dns_proxy: false</w:t>
        <w:br/>
        <w:br/>
        <w:t>jellyfin_network_settings_default: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emby_config_settings_default:</w:t>
        <w:br/>
        <w:t xml:space="preserve">  - { xpath: 'IsBehindProxy', value: 'true' }</w:t>
        <w:br/>
        <w:t xml:space="preserve">  - { xpath: 'WanDdns', value: 'stream.example.com' }</w:t>
        <w:br/>
        <w:t xml:space="preserve">  - { xpath: 'PublicPort', value: '80' }</w:t>
        <w:br/>
        <w:t xml:space="preserve">  - { xpath: 'PublicHttpsPort', value: '443' }</w:t>
        <w:br/>
        <w:t xml:space="preserve">  - { xpath: 'EnableHttps', value: 'true' }</w:t>
        <w:br/>
        <w:t xml:space="preserve">  - { xpath: 'RequireHttps', value: 'false' }</w:t>
        <w:br/>
        <w:t xml:space="preserve">  - { xpath: 'EnableUPnP', value: 'false' }</w:t>
        <w:br/>
        <w:t xml:space="preserve">  - { xpath: 'DatabaseCacheSizeMB', value: '{{ lookup("vars", emby_name + "_config_cache_size", default=emby_config_cache_size) }}' }</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IsBehindProxy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WanDdns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EnableHttps</w:t>
            </w:r>
          </w:p>
        </w:tc>
        <w:tc>
          <w:tcPr>
            <w:tcW w:type="dxa" w:w="4680"/>
          </w:tcPr>
          <w:p>
            <w:r/>
            <w:r>
              <w:rPr>
                <w:rFonts w:ascii="Montserrat" w:hAnsi="Montserrat"/>
                <w:sz w:val="20"/>
              </w:rPr>
              <w:t>Enables HTTPS support</w:t>
            </w:r>
          </w:p>
        </w:tc>
      </w:tr>
      <w:tr>
        <w:tc>
          <w:tcPr>
            <w:tcW w:type="dxa" w:w="4680"/>
          </w:tcPr>
          <w:p>
            <w:r/>
            <w:r>
              <w:rPr>
                <w:rFonts w:ascii="Consolas" w:hAnsi="Consolas"/>
                <w:sz w:val="18"/>
              </w:rPr>
              <w:t>RequireHttps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EnableUPnP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1">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7" w:name="docs_guides_route53_dns_query_test"/>
      <w:pPr>
        <w:pStyle w:val="PageTitle"/>
      </w:pPr>
      <w:r>
        <w:rPr>
          <w:rFonts w:ascii="Montserrat" w:hAnsi="Montserrat" w:cs="Montserrat"/>
          <w:b/>
          <w:color w:val="204C8D"/>
          <w:sz w:val="26"/>
        </w:rPr>
        <w:t>Route53 DNS Query Test</w:t>
      </w:r>
      <w:bookmarkEnd w:id="37"/>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he.net/" TargetMode="External"/><Relationship Id="rId17" Type="http://schemas.openxmlformats.org/officeDocument/2006/relationships/hyperlink" Target="https://apps.db.ripe.net/db-web-ui/query" TargetMode="External"/><Relationship Id="rId18" Type="http://schemas.openxmlformats.org/officeDocument/2006/relationships/hyperlink" Target="https://search.arin.net/rdap/" TargetMode="External"/><Relationship Id="rId19" Type="http://schemas.openxmlformats.org/officeDocument/2006/relationships/hyperlink" Target="https://github.com/datahorders/cdn-customer-toolkit" TargetMode="External"/><Relationship Id="rId20" Type="http://schemas.openxmlformats.org/officeDocument/2006/relationships/hyperlink" Target="https://docs.saltbox.dev/" TargetMode="External"/><Relationship Id="rId21" Type="http://schemas.openxmlformats.org/officeDocument/2006/relationships/hyperlink" Target="https://dashboard.datahorder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