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SRS Arrimage in DETECT — Technical reference</w:t>
      </w:r>
    </w:p>
    <w:p>
      <w:pPr/>
      <w:r>
        <w:t xml:space="preserve">Oct 15, 2026</w:t>
      </w:r>
      <w:r>
        <w:t xml:space="preserve"> · </w:t>
      </w:r>
      <w:r>
        <w:t xml:space="preserve">@bb2cb</w:t>
      </w:r>
    </w:p>
    <w:p>
      <w:pPr>
        <w:pStyle w:val="Heading2"/>
      </w:pPr>
      <w:r>
        <w:t xml:space="preserve">1. Scope</w:t>
      </w:r>
    </w:p>
    <w:p>
      <w:pPr/>
      <w:r>
        <w:t xml:space="preserve">SRS Arrimage is onboarded into DETECT as a new flow (</w:t>
      </w:r>
      <w:r>
        <w:rPr>
          <w:rStyle w:val="CodeChar"/>
        </w:rPr>
        <w:t xml:space="preserve">flow_type = "arrimage"</w:t>
      </w:r>
      <w:r>
        <w:t xml:space="preserve">) that runs two scopes in </w:t>
      </w:r>
      <w:r>
        <w:rPr>
          <w:b/>
        </w:rPr>
        <w:t xml:space="preserve">one DSS flow</w:t>
      </w:r>
      <w:r>
        <w:t xml:space="preserve">: </w:t>
      </w:r>
      <w:r>
        <w:rPr>
          <w:b/>
        </w:rPr>
        <w:t xml:space="preserve">stda</w:t>
      </w:r>
      <w:r>
        <w:t xml:space="preserve"> (two fixed source versions, v2x1 and v3x1) and </w:t>
      </w:r>
      <w:r>
        <w:rPr>
          <w:b/>
        </w:rPr>
        <w:t xml:space="preserve">sgcp</w:t>
      </w:r>
      <w:r>
        <w:t xml:space="preserve"> (the latest version of each quarter). The DETECT core (pre-processing, models, post-processing) is used unchanged as a black box; Arrimage recipes wrap its functions, with CCIRC as the reference flow.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Versions read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Entity 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Targets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Axis combinations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stda</w:t>
            </w:r>
          </w:p>
        </w:tc>
        <w:tc>
          <w:tcPr>
            <w:tcW w:w="1872" w:type="dxa"/>
          </w:tcPr>
          <w:p>
            <w:pPr/>
            <w:r>
              <w:t xml:space="preserve">v2x1 and v3x1, fixed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cd_pole_pmas</w:t>
            </w:r>
          </w:p>
        </w:tc>
        <w:tc>
          <w:tcPr>
            <w:tcW w:w="1872" w:type="dxa"/>
          </w:tcPr>
          <w:p>
            <w:pPr/>
            <w:r>
              <w:t xml:space="preserve">6: </w:t>
            </w:r>
            <w:r>
              <w:rPr>
                <w:rStyle w:val="CodeChar"/>
              </w:rPr>
              <w:t xml:space="preserve">mt_cal_ead_tot</w:t>
            </w:r>
            <w:r>
              <w:t xml:space="preserve">, </w:t>
            </w:r>
            <w:r>
              <w:rPr>
                <w:rStyle w:val="CodeChar"/>
              </w:rPr>
              <w:t xml:space="preserve">mt_cal_rwa_tot</w:t>
            </w:r>
            <w:r>
              <w:t xml:space="preserve">, </w:t>
            </w:r>
            <w:r>
              <w:rPr>
                <w:rStyle w:val="CodeChar"/>
              </w:rPr>
              <w:t xml:space="preserve">mt_cal_expo_tot</w:t>
            </w:r>
            <w:r>
              <w:t xml:space="preserve">, </w:t>
            </w:r>
            <w:r>
              <w:rPr>
                <w:rStyle w:val="CodeChar"/>
              </w:rPr>
              <w:t xml:space="preserve">nb_maturite_irba</w:t>
            </w:r>
            <w:r>
              <w:t xml:space="preserve">, </w:t>
            </w:r>
            <w:r>
              <w:rPr>
                <w:rStyle w:val="CodeChar"/>
              </w:rPr>
              <w:t xml:space="preserve">tx_lgd_avant_flex</w:t>
            </w:r>
            <w:r>
              <w:t xml:space="preserve">, </w:t>
            </w:r>
            <w:r>
              <w:rPr>
                <w:rStyle w:val="CodeChar"/>
              </w:rPr>
              <w:t xml:space="preserve">tx_edf_1an_irba</w:t>
            </w:r>
          </w:p>
        </w:tc>
        <w:tc>
          <w:tcPr>
            <w:tcW w:w="1872" w:type="dxa"/>
          </w:tcPr>
          <w:p>
            <w:pPr/>
            <w:r>
              <w:t xml:space="preserve">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sgcp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latest</w:t>
            </w:r>
            <w:r>
              <w:t xml:space="preserve"> per quarter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cd_pole_pmas_ap_acc</w:t>
            </w:r>
          </w:p>
        </w:tc>
        <w:tc>
          <w:tcPr>
            <w:tcW w:w="1872" w:type="dxa"/>
          </w:tcPr>
          <w:p>
            <w:pPr/>
            <w:r>
              <w:t xml:space="preserve">8: </w:t>
            </w:r>
            <w:r>
              <w:rPr>
                <w:rStyle w:val="CodeChar"/>
              </w:rPr>
              <w:t xml:space="preserve">mt_cal_ead_tot</w:t>
            </w:r>
            <w:r>
              <w:t xml:space="preserve">, </w:t>
            </w:r>
            <w:r>
              <w:rPr>
                <w:rStyle w:val="CodeChar"/>
              </w:rPr>
              <w:t xml:space="preserve">mt_cal_rwa_tot</w:t>
            </w:r>
            <w:r>
              <w:t xml:space="preserve">, </w:t>
            </w:r>
            <w:r>
              <w:rPr>
                <w:rStyle w:val="CodeChar"/>
              </w:rPr>
              <w:t xml:space="preserve">mt_cal_prov_gen_aff_tot</w:t>
            </w:r>
            <w:r>
              <w:t xml:space="preserve">, </w:t>
            </w:r>
            <w:r>
              <w:rPr>
                <w:rStyle w:val="CodeChar"/>
              </w:rPr>
              <w:t xml:space="preserve">nb_maturite_irba</w:t>
            </w:r>
            <w:r>
              <w:t xml:space="preserve">, </w:t>
            </w:r>
            <w:r>
              <w:rPr>
                <w:rStyle w:val="CodeChar"/>
              </w:rPr>
              <w:t xml:space="preserve">tx_lgd_avant_flex</w:t>
            </w:r>
            <w:r>
              <w:t xml:space="preserve">, </w:t>
            </w:r>
            <w:r>
              <w:rPr>
                <w:rStyle w:val="CodeChar"/>
              </w:rPr>
              <w:t xml:space="preserve">tx_pd_moyenne</w:t>
            </w:r>
            <w:r>
              <w:t xml:space="preserve">, </w:t>
            </w:r>
            <w:r>
              <w:rPr>
                <w:rStyle w:val="CodeChar"/>
              </w:rPr>
              <w:t xml:space="preserve">tx_ltv_cur</w:t>
            </w:r>
            <w:r>
              <w:t xml:space="preserve">, </w:t>
            </w:r>
            <w:r>
              <w:rPr>
                <w:rStyle w:val="CodeChar"/>
              </w:rPr>
              <w:t xml:space="preserve">tx_lgd_irba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Window</w:t>
      </w:r>
      <w:r>
        <w:t xml:space="preserve">: 6 quarters, 2025Q1 to </w:t>
      </w:r>
      <w:r>
        <w:rPr>
          <w:rStyle w:val="CodeChar"/>
        </w:rPr>
        <w:t xml:space="preserve">period_run</w:t>
      </w:r>
      <w:r>
        <w:t xml:space="preserve"> = 2026Q2 (</w:t>
      </w:r>
      <w:r>
        <w:rPr>
          <w:rStyle w:val="CodeChar"/>
        </w:rPr>
        <w:t xml:space="preserve">nb_periods = 6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Source</w:t>
      </w:r>
      <w:r>
        <w:t xml:space="preserve">: DSS dataset </w:t>
      </w:r>
      <w:r>
        <w:rPr>
          <w:rStyle w:val="CodeChar"/>
        </w:rPr>
        <w:t xml:space="preserve">uds_fac_arrime</w:t>
      </w:r>
      <w:r>
        <w:t xml:space="preserve">, partitioned </w:t>
      </w:r>
      <w:r>
        <w:rPr>
          <w:rStyle w:val="CodeChar"/>
        </w:rPr>
        <w:t xml:space="preserve">dt_closing|uds_version</w:t>
      </w:r>
      <w:r>
        <w:t xml:space="preserve"> (e.g. </w:t>
      </w:r>
      <w:r>
        <w:rPr>
          <w:rStyle w:val="CodeChar"/>
        </w:rPr>
        <w:t xml:space="preserve">2026q2|v3x1</w:t>
      </w:r>
      <w:r>
        <w:t xml:space="preserve">), one row per facility (</w:t>
      </w:r>
      <w:r>
        <w:rPr>
          <w:rStyle w:val="CodeChar"/>
        </w:rPr>
        <w:t xml:space="preserve">id_fem</w:t>
      </w:r>
      <w:r>
        <w:t xml:space="preserve">), counterparty </w:t>
      </w:r>
      <w:r>
        <w:rPr>
          <w:rStyle w:val="CodeChar"/>
        </w:rPr>
        <w:t xml:space="preserve">id_tiers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Main deliverable</w:t>
      </w:r>
      <w:r>
        <w:t xml:space="preserve">: </w:t>
      </w:r>
      <w:r>
        <w:rPr>
          <w:rStyle w:val="CodeChar"/>
        </w:rPr>
        <w:t xml:space="preserve">SP_display_toplines</w:t>
      </w:r>
      <w:r>
        <w:t xml:space="preserve">, the anomalous segments with the facilities that drive them, consumed by a Tableau dashboard.</w:t>
      </w:r>
    </w:p>
    <w:p>
      <w:pPr>
        <w:pStyle w:val="Heading2"/>
      </w:pPr>
      <w:r>
        <w:t xml:space="preserve">2. Flow at a glance</w:t>
      </w:r>
    </w:p>
    <w:p>
      <w:pPr/>
      <w:r>
        <w:t xml:space="preserve">Seven recipes in two branches: the segment branch (SP_agg → SP_anomalies) finds anomalous segments, the line branch (SP_toplines_cumul) keeps the large facilities, and SP_display joins them to show which facilities drive each anomaly.</w:t>
      </w:r>
    </w:p>
    <w:p>
      <w:pPr/>
      <w:r>
        <w:drawing>
          <wp:inline distT="0" distB="0" distL="0" distR="0">
            <wp:extent cx="5486400" cy="3429000"/>
            <wp:docPr id="1" name="image1" descr="Arrimage flow · 7 recipes, 2 branch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rimage flow · 7 recipes, 2 branch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Arrimage flow · 7 recipes, 2 branches</w:t>
      </w:r>
    </w:p>
    <w:p>
      <w:pPr/>
      <w:r>
        <w:t xml:space="preserve">The two PySpark recipes read the source; the later recipes are pandas and run one task partition at a time.</w:t>
      </w:r>
    </w:p>
    <w:p>
      <w:pPr>
        <w:pStyle w:val="Heading2"/>
      </w:pPr>
      <w:r>
        <w:t xml:space="preserve">3. stda vs sgcp</w:t>
      </w:r>
    </w:p>
    <w:p>
      <w:pPr/>
      <w:r>
        <w:t xml:space="preserve">The core difference: stda has </w:t>
      </w:r>
      <w:r>
        <w:rPr>
          <w:b/>
        </w:rPr>
        <w:t xml:space="preserve">two parallel versions in the same partition</w:t>
      </w:r>
      <w:r>
        <w:t xml:space="preserve">, sgcp has </w:t>
      </w:r>
      <w:r>
        <w:rPr>
          <w:b/>
        </w:rPr>
        <w:t xml:space="preserve">one version that may change from quarter to quarter</w:t>
      </w:r>
      <w:r>
        <w:t xml:space="preserve">. Each version is an independent series end to end, tagged by </w:t>
      </w:r>
      <w:r>
        <w:rPr>
          <w:rStyle w:val="CodeChar"/>
        </w:rPr>
        <w:t xml:space="preserve">id_set_parameters_clone</w:t>
      </w:r>
      <w:r>
        <w:t xml:space="preserve"> (</w:t>
      </w:r>
      <w:r>
        <w:rPr>
          <w:rStyle w:val="CodeChar"/>
        </w:rPr>
        <w:t xml:space="preserve">arrimage_stda_v2x1</w:t>
      </w:r>
      <w:r>
        <w:t xml:space="preserve">, </w:t>
      </w:r>
      <w:r>
        <w:rPr>
          <w:rStyle w:val="CodeChar"/>
        </w:rPr>
        <w:t xml:space="preserve">arrimage_stda_v3x1</w:t>
      </w:r>
      <w:r>
        <w:t xml:space="preserve">, </w:t>
      </w:r>
      <w:r>
        <w:rPr>
          <w:rStyle w:val="CodeChar"/>
        </w:rPr>
        <w:t xml:space="preserve">arrimage_sgcp_latest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sgcp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Version choice</w:t>
            </w:r>
          </w:p>
        </w:tc>
        <w:tc>
          <w:tcPr>
            <w:tcW w:w="3120" w:type="dxa"/>
          </w:tcPr>
          <w:p>
            <w:pPr/>
            <w:r>
              <w:t xml:space="preserve">Fixed v2x1 and v3x1; a missing fixed version raises an explicit error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latest</w:t>
            </w:r>
            <w:r>
              <w:t xml:space="preserve"> = highest </w:t>
            </w:r>
            <w:r>
              <w:rPr>
                <w:rStyle w:val="CodeChar"/>
              </w:rPr>
              <w:t xml:space="preserve">vAxB</w:t>
            </w:r>
            <w:r>
              <w:t xml:space="preserve"> among the quarter's partitions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Missing quarters</w:t>
            </w:r>
          </w:p>
        </w:tc>
        <w:tc>
          <w:tcPr>
            <w:tcW w:w="3120" w:type="dxa"/>
          </w:tcPr>
          <w:p>
            <w:pPr/>
            <w:r>
              <w:t xml:space="preserve">v3x1 has no 2025Q4 and 2026Q1: skipped with a WARNING, the series has a gap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cd_pole_pmas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cd_pole_pmas_ap_acc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Line ids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id_technique</w:t>
            </w:r>
            <w:r>
              <w:t xml:space="preserve">, </w:t>
            </w:r>
            <w:r>
              <w:rPr>
                <w:rStyle w:val="CodeChar"/>
              </w:rPr>
              <w:t xml:space="preserve">id_fem</w:t>
            </w:r>
            <w:r>
              <w:t xml:space="preserve">, </w:t>
            </w:r>
            <w:r>
              <w:rPr>
                <w:rStyle w:val="CodeChar"/>
              </w:rPr>
              <w:t xml:space="preserve">id_tiers</w:t>
            </w:r>
            <w:r>
              <w:t xml:space="preserve">, </w:t>
            </w:r>
            <w:r>
              <w:rPr>
                <w:rStyle w:val="CodeChar"/>
              </w:rPr>
              <w:t xml:space="preserve">lb_raison_sociale</w:t>
            </w:r>
          </w:p>
        </w:tc>
        <w:tc>
          <w:tcPr>
            <w:tcW w:w="3120" w:type="dxa"/>
          </w:tcPr>
          <w:p>
            <w:pPr/>
            <w:r>
              <w:t xml:space="preserve">Same, but </w:t>
            </w:r>
            <w:r>
              <w:rPr>
                <w:rStyle w:val="CodeChar"/>
              </w:rPr>
              <w:t xml:space="preserve">id_technique</w:t>
            </w:r>
            <w:r>
              <w:t xml:space="preserve"> is empty</w:t>
            </w:r>
          </w:p>
        </w:tc>
      </w:tr>
    </w:tbl>
    <w:p>
      <w:pPr/>
      <w:r>
        <w:rPr>
          <w:b/>
        </w:rPr>
        <w:t xml:space="preserve">Rules shared by both scopes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Reading the source</w:t>
      </w:r>
      <w:r>
        <w:t xml:space="preserve">: each partition folder (</w:t>
      </w:r>
      <w:r>
        <w:rPr>
          <w:rStyle w:val="CodeChar"/>
        </w:rPr>
        <w:t xml:space="preserve">dt_closing=…/uds_version=…</w:t>
      </w:r>
      <w:r>
        <w:t xml:space="preserve">) is read as parquet with </w:t>
      </w:r>
      <w:r>
        <w:rPr>
          <w:rStyle w:val="CodeChar"/>
        </w:rPr>
        <w:t xml:space="preserve">mergeSchema=true</w:t>
      </w:r>
      <w:r>
        <w:t xml:space="preserve">, not through </w:t>
      </w:r>
      <w:r>
        <w:rPr>
          <w:rStyle w:val="CodeChar"/>
        </w:rPr>
        <w:t xml:space="preserve">dkuspark</w:t>
      </w:r>
      <w:r>
        <w:t xml:space="preserve">, because some columns (</w:t>
      </w:r>
      <w:r>
        <w:rPr>
          <w:rStyle w:val="CodeChar"/>
        </w:rPr>
        <w:t xml:space="preserve">tx_ltv_cur</w:t>
      </w:r>
      <w:r>
        <w:t xml:space="preserve">) exist in only part of a partition's files.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 duplicate facility across versions</w:t>
      </w:r>
      <w:r>
        <w:t xml:space="preserve">: v2x1 and v3x1 of the same facility are two rows by design; every group-by, merge and core call is done per </w:t>
      </w:r>
      <w:r>
        <w:rPr>
          <w:rStyle w:val="CodeChar"/>
        </w:rPr>
        <w:t xml:space="preserve">id_set_parameters_clone</w:t>
      </w:r>
      <w:r>
        <w:t xml:space="preserve">, so they are never summed or joined together.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schema per partitioned dataset</w:t>
      </w:r>
      <w:r>
        <w:t xml:space="preserve">: DSS keeps the schema of the last partition written and reads every partition with it. </w:t>
      </w:r>
      <w:r>
        <w:rPr>
          <w:rStyle w:val="CodeChar"/>
        </w:rPr>
        <w:t xml:space="preserve">SP_toplines_cumul</w:t>
      </w:r>
      <w:r>
        <w:t xml:space="preserve"> therefore uses the union of all scopes' columns, in a fixed order, targets cast to </w:t>
      </w:r>
      <w:r>
        <w:rPr>
          <w:rStyle w:val="CodeChar"/>
        </w:rPr>
        <w:t xml:space="preserve">double</w:t>
      </w:r>
      <w:r>
        <w:t xml:space="preserve"> and every other column to </w:t>
      </w:r>
      <w:r>
        <w:rPr>
          <w:rStyle w:val="CodeChar"/>
        </w:rPr>
        <w:t xml:space="preserve">string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Dashboard labels</w:t>
      </w:r>
      <w:r>
        <w:t xml:space="preserve">: after the core, </w:t>
      </w:r>
      <w:r>
        <w:rPr>
          <w:rStyle w:val="CodeChar"/>
        </w:rPr>
        <w:t xml:space="preserve">id_set_parameters_clone</w:t>
      </w:r>
      <w:r>
        <w:t xml:space="preserve"> is relabelled </w:t>
      </w:r>
      <w:r>
        <w:rPr>
          <w:rStyle w:val="CodeChar"/>
        </w:rPr>
        <w:t xml:space="preserve">stda</w:t>
      </w:r>
      <w:r>
        <w:t xml:space="preserve"> / </w:t>
      </w:r>
      <w:r>
        <w:rPr>
          <w:rStyle w:val="CodeChar"/>
        </w:rPr>
        <w:t xml:space="preserve">sgcp</w:t>
      </w:r>
      <w:r>
        <w:t xml:space="preserve"> and the version moves to </w:t>
      </w:r>
      <w:r>
        <w:rPr>
          <w:rStyle w:val="CodeChar"/>
        </w:rPr>
        <w:t xml:space="preserve">version_clone</w:t>
      </w:r>
      <w:r>
        <w:t xml:space="preserve"> (</w:t>
      </w:r>
      <w:r>
        <w:rPr>
          <w:rStyle w:val="CodeChar"/>
        </w:rPr>
        <w:t xml:space="preserve">v2x1</w:t>
      </w:r>
      <w:r>
        <w:t xml:space="preserve">, </w:t>
      </w:r>
      <w:r>
        <w:rPr>
          <w:rStyle w:val="CodeChar"/>
        </w:rPr>
        <w:t xml:space="preserve">v3x1</w:t>
      </w:r>
      <w:r>
        <w:t xml:space="preserve">, </w:t>
      </w:r>
      <w:r>
        <w:rPr>
          <w:rStyle w:val="CodeChar"/>
        </w:rPr>
        <w:t xml:space="preserve">latest</w:t>
      </w:r>
      <w:r>
        <w:t xml:space="preserve">).</w:t>
      </w:r>
    </w:p>
    <w:p>
      <w:pPr>
        <w:pStyle w:val="Heading2"/>
      </w:pPr>
      <w:r>
        <w:t xml:space="preserve">4. Recipes and outputs</w:t>
      </w:r>
    </w:p>
    <w:p>
      <w:pPr/>
      <w:r>
        <w:t xml:space="preserve">Two PySpark recipes read the source; every later recipe is Python (pandas) and works on one task partition.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Recipe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Engine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 partitioning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produces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compute_axes_periods_par</w:t>
            </w:r>
          </w:p>
        </w:tc>
        <w:tc>
          <w:tcPr>
            <w:tcW w:w="2340" w:type="dxa"/>
          </w:tcPr>
          <w:p>
            <w:pPr/>
            <w:r>
              <w:t xml:space="preserve">Python</w:t>
            </w:r>
          </w:p>
        </w:tc>
        <w:tc>
          <w:tcPr>
            <w:tcW w:w="2340" w:type="dxa"/>
          </w:tcPr>
          <w:p>
            <w:pPr/>
            <w:r>
              <w:t xml:space="preserve">by scope</w:t>
            </w:r>
          </w:p>
        </w:tc>
        <w:tc>
          <w:tcPr>
            <w:tcW w:w="2340" w:type="dxa"/>
          </w:tcPr>
          <w:p>
            <w:pPr/>
            <w:r>
              <w:t xml:space="preserve">One task per (version, quarter, axis combination), built from the source partitions that really exist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compute_SP_agg</w:t>
            </w:r>
          </w:p>
        </w:tc>
        <w:tc>
          <w:tcPr>
            <w:tcW w:w="2340" w:type="dxa"/>
          </w:tcPr>
          <w:p>
            <w:pPr/>
            <w:r>
              <w:t xml:space="preserve">PySpark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scope / period_run / id_set_parameters / period</w:t>
            </w:r>
          </w:p>
        </w:tc>
        <w:tc>
          <w:tcPr>
            <w:tcW w:w="2340" w:type="dxa"/>
          </w:tcPr>
          <w:p>
            <w:pPr/>
            <w:r>
              <w:t xml:space="preserve">One row per segment × quarter × target × version: </w:t>
            </w:r>
            <w:r>
              <w:rPr>
                <w:rStyle w:val="CodeChar"/>
              </w:rPr>
              <w:t xml:space="preserve">seg_agg1..4</w:t>
            </w:r>
            <w:r>
              <w:t xml:space="preserve">, </w:t>
            </w:r>
            <w:r>
              <w:rPr>
                <w:rStyle w:val="CodeChar"/>
              </w:rPr>
              <w:t xml:space="preserve">t_agg1..5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compute_SP_toplines_cumul</w:t>
            </w:r>
          </w:p>
        </w:tc>
        <w:tc>
          <w:tcPr>
            <w:tcW w:w="2340" w:type="dxa"/>
          </w:tcPr>
          <w:p>
            <w:pPr/>
            <w:r>
              <w:t xml:space="preserve">PySpark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scope / period_run / id_set_parameters / period</w:t>
            </w:r>
          </w:p>
        </w:tc>
        <w:tc>
          <w:tcPr>
            <w:tcW w:w="2340" w:type="dxa"/>
          </w:tcPr>
          <w:p>
            <w:pPr/>
            <w:r>
              <w:t xml:space="preserve">Facilities above the topline thresholds (EAD or RWA &gt; 5000), with ids and axes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compute_params_par_model_par</w:t>
            </w:r>
          </w:p>
        </w:tc>
        <w:tc>
          <w:tcPr>
            <w:tcW w:w="2340" w:type="dxa"/>
          </w:tcPr>
          <w:p>
            <w:pPr/>
            <w:r>
              <w:t xml:space="preserve">Python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142 modelling tasks (stda 78, sgcp 64): scope × target × axis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compute_SP_agg_focus_model</w:t>
            </w:r>
          </w:p>
        </w:tc>
        <w:tc>
          <w:tcPr>
            <w:tcW w:w="2340" w:type="dxa"/>
          </w:tcPr>
          <w:p>
            <w:pPr/>
            <w:r>
              <w:t xml:space="preserve">Python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scope / period_run / id_set_parameters / t_variable</w:t>
            </w:r>
          </w:p>
        </w:tc>
        <w:tc>
          <w:tcPr>
            <w:tcW w:w="2340" w:type="dxa"/>
          </w:tcPr>
          <w:p>
            <w:pPr/>
            <w:r>
              <w:t xml:space="preserve">SP_agg rows of the task + </w:t>
            </w:r>
            <w:r>
              <w:rPr>
                <w:rStyle w:val="CodeChar"/>
              </w:rPr>
              <w:t xml:space="preserve">seg_agg5..7</w:t>
            </w:r>
            <w:r>
              <w:t xml:space="preserve">, segments kept if </w:t>
            </w:r>
            <w:r>
              <w:rPr>
                <w:rStyle w:val="CodeChar"/>
              </w:rPr>
              <w:t xml:space="preserve">seg_agg5 &gt; 500</w:t>
            </w:r>
            <w:r>
              <w:t xml:space="preserve">, vanishing segments added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compute_SP_anomalies</w:t>
            </w:r>
          </w:p>
        </w:tc>
        <w:tc>
          <w:tcPr>
            <w:tcW w:w="2340" w:type="dxa"/>
          </w:tcPr>
          <w:p>
            <w:pPr/>
            <w:r>
              <w:t xml:space="preserve">Python</w:t>
            </w:r>
          </w:p>
        </w:tc>
        <w:tc>
          <w:tcPr>
            <w:tcW w:w="2340" w:type="dxa"/>
          </w:tcPr>
          <w:p>
            <w:pPr/>
            <w:r>
              <w:t xml:space="preserve">same as above</w:t>
            </w:r>
          </w:p>
        </w:tc>
        <w:tc>
          <w:tcPr>
            <w:tcW w:w="2340" w:type="dxa"/>
          </w:tcPr>
          <w:p>
            <w:pPr/>
            <w:r>
              <w:t xml:space="preserve">Core </w:t>
            </w:r>
            <w:r>
              <w:rPr>
                <w:rStyle w:val="CodeChar"/>
              </w:rPr>
              <w:t xml:space="preserve">detect_axes</w:t>
            </w:r>
            <w:r>
              <w:t xml:space="preserve">: </w:t>
            </w:r>
            <w:r>
              <w:rPr>
                <w:rStyle w:val="CodeChar"/>
              </w:rPr>
              <w:t xml:space="preserve">anomaly</w:t>
            </w:r>
            <w:r>
              <w:t xml:space="preserve">, </w:t>
            </w:r>
            <w:r>
              <w:rPr>
                <w:rStyle w:val="CodeChar"/>
              </w:rPr>
              <w:t xml:space="preserve">deviation</w:t>
            </w:r>
            <w:r>
              <w:t xml:space="preserve">, </w:t>
            </w:r>
            <w:r>
              <w:rPr>
                <w:rStyle w:val="CodeChar"/>
              </w:rPr>
              <w:t xml:space="preserve">expected_value</w:t>
            </w:r>
            <w:r>
              <w:t xml:space="preserve">, </w:t>
            </w:r>
            <w:r>
              <w:rPr>
                <w:rStyle w:val="CodeChar"/>
              </w:rPr>
              <w:t xml:space="preserve">materiality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compute_SP_display</w:t>
            </w:r>
          </w:p>
        </w:tc>
        <w:tc>
          <w:tcPr>
            <w:tcW w:w="2340" w:type="dxa"/>
          </w:tcPr>
          <w:p>
            <w:pPr/>
            <w:r>
              <w:t xml:space="preserve">Python</w:t>
            </w:r>
          </w:p>
        </w:tc>
        <w:tc>
          <w:tcPr>
            <w:tcW w:w="2340" w:type="dxa"/>
          </w:tcPr>
          <w:p>
            <w:pPr/>
            <w:r>
              <w:t xml:space="preserve">same as above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SP_top_seg</w:t>
            </w:r>
            <w:r>
              <w:t xml:space="preserve">, </w:t>
            </w:r>
            <w:r>
              <w:rPr>
                <w:rStyle w:val="CodeChar"/>
              </w:rPr>
              <w:t xml:space="preserve">SP_display_seg</w:t>
            </w:r>
            <w:r>
              <w:t xml:space="preserve">, </w:t>
            </w:r>
            <w:r>
              <w:rPr>
                <w:rStyle w:val="CodeChar"/>
              </w:rPr>
              <w:t xml:space="preserve">SP_display_toplines</w:t>
            </w:r>
          </w:p>
        </w:tc>
      </w:tr>
    </w:tbl>
    <w:p>
      <w:pPr/>
      <w:r>
        <w:t xml:space="preserve">In the modelling and post-processing zone, </w:t>
      </w:r>
      <w:r>
        <w:rPr>
          <w:b/>
        </w:rPr>
        <w:t xml:space="preserve">one activity = one target</w:t>
      </w:r>
      <w:r>
        <w:t xml:space="preserve">: the </w:t>
      </w:r>
      <w:r>
        <w:rPr>
          <w:rStyle w:val="CodeChar"/>
        </w:rPr>
        <w:t xml:space="preserve">t_variable</w:t>
      </w:r>
      <w:r>
        <w:t xml:space="preserve"> dependency of each input is </w:t>
      </w:r>
      <w:r>
        <w:rPr>
          <w:i/>
        </w:rPr>
        <w:t xml:space="preserve">Equals</w:t>
      </w:r>
      <w:r>
        <w:t xml:space="preserve">, and every output must be read with </w:t>
      </w:r>
      <w:r>
        <w:rPr>
          <w:i/>
        </w:rPr>
        <w:t xml:space="preserve">All partitions</w:t>
      </w:r>
      <w:r>
        <w:t xml:space="preserve"> to see all targets.</w:t>
      </w:r>
    </w:p>
    <w:p>
      <w:pPr>
        <w:pStyle w:val="Heading2"/>
      </w:pPr>
      <w:r>
        <w:t xml:space="preserve">5. Aggregate columns: seg_agg and t_agg</w:t>
      </w:r>
    </w:p>
    <w:p>
      <w:pPr/>
      <w:r>
        <w:t xml:space="preserve">A row of SP_agg is one segment at one quarter for one target. </w:t>
      </w:r>
      <w:r>
        <w:rPr>
          <w:rStyle w:val="CodeChar"/>
        </w:rPr>
        <w:t xml:space="preserve">t_agg*</w:t>
      </w:r>
      <w:r>
        <w:t xml:space="preserve"> describe the </w:t>
      </w:r>
      <w:r>
        <w:rPr>
          <w:b/>
        </w:rPr>
        <w:t xml:space="preserve">value of the target</w:t>
      </w:r>
      <w:r>
        <w:t xml:space="preserve"> in the segment; </w:t>
      </w:r>
      <w:r>
        <w:rPr>
          <w:rStyle w:val="CodeChar"/>
        </w:rPr>
        <w:t xml:space="preserve">seg_agg*</w:t>
      </w:r>
      <w:r>
        <w:t xml:space="preserve"> describe the </w:t>
      </w:r>
      <w:r>
        <w:rPr>
          <w:b/>
        </w:rPr>
        <w:t xml:space="preserve">size of the segment</w:t>
      </w:r>
      <w:r>
        <w:t xml:space="preserve"> and are used for materiality and size filters. Sums run over the facilities </w:t>
      </w:r>
      <w:r>
        <w:rPr>
          <w:i/>
        </w:rPr>
        <w:t xml:space="preserve">i</w:t>
      </w:r>
      <w:r>
        <w:t xml:space="preserve"> of the segment.</w:t>
      </w:r>
    </w:p>
    <w:p>
      <w:pPr/>
      <w:r>
        <w:rPr>
          <w:b/>
        </w:rPr>
        <w:t xml:space="preserve">Computed in SP_agg (one quarter)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Formula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Same for every target?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seg_agg1</w:t>
            </w:r>
          </w:p>
        </w:tc>
        <w:tc>
          <w:tcPr>
            <w:tcW w:w="2340" w:type="dxa"/>
          </w:tcPr>
          <w:p>
            <w:pPr/>
            <w:r>
              <w:t xml:space="preserve">count of facilities with a non-null target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Source of </w:t>
            </w:r>
            <w:r>
              <w:rPr>
                <w:rStyle w:val="CodeChar"/>
              </w:rPr>
              <w:t xml:space="preserve">seg_agg6</w:t>
            </w:r>
            <w:r>
              <w:t xml:space="preserve">, </w:t>
            </w:r>
            <w:r>
              <w:rPr>
                <w:rStyle w:val="CodeChar"/>
              </w:rPr>
              <w:t xml:space="preserve">seg_materiality_1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seg_agg2</w:t>
            </w:r>
          </w:p>
        </w:tc>
        <w:tc>
          <w:tcPr>
            <w:tcW w:w="2340" w:type="dxa"/>
          </w:tcPr>
          <w:p>
            <w:pPr/>
            <w:r>
              <w:t xml:space="preserve">Σ </w:t>
            </w:r>
            <w:r>
              <w:rPr>
                <w:rStyle w:val="CodeChar"/>
              </w:rPr>
              <w:t xml:space="preserve">mt_cal_ead_tot</w:t>
            </w:r>
            <w:r>
              <w:t xml:space="preserve"> (EAD)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Core materiality, </w:t>
            </w:r>
            <w:r>
              <w:rPr>
                <w:rStyle w:val="CodeChar"/>
              </w:rPr>
              <w:t xml:space="preserve">seg_agg5</w:t>
            </w:r>
            <w:r>
              <w:t xml:space="preserve">, </w:t>
            </w:r>
            <w:r>
              <w:rPr>
                <w:rStyle w:val="CodeChar"/>
              </w:rPr>
              <w:t xml:space="preserve">seg_materiality_2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seg_agg3</w:t>
            </w:r>
          </w:p>
        </w:tc>
        <w:tc>
          <w:tcPr>
            <w:tcW w:w="2340" w:type="dxa"/>
          </w:tcPr>
          <w:p>
            <w:pPr/>
            <w:r>
              <w:t xml:space="preserve">Σ </w:t>
            </w:r>
            <w:r>
              <w:rPr>
                <w:rStyle w:val="CodeChar"/>
              </w:rPr>
              <w:t xml:space="preserve">mt_cal_rwa_tot</w:t>
            </w:r>
            <w:r>
              <w:t xml:space="preserve"> (RWA)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seg_agg7</w:t>
            </w:r>
            <w:r>
              <w:t xml:space="preserve">, </w:t>
            </w:r>
            <w:r>
              <w:rPr>
                <w:rStyle w:val="CodeChar"/>
              </w:rPr>
              <w:t xml:space="preserve">seg_materiality_3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seg_agg4</w:t>
            </w:r>
          </w:p>
        </w:tc>
        <w:tc>
          <w:tcPr>
            <w:tcW w:w="2340" w:type="dxa"/>
          </w:tcPr>
          <w:p>
            <w:pPr/>
            <w:r>
              <w:t xml:space="preserve">Σ of the 4th segment variable (</w:t>
            </w:r>
            <w:r>
              <w:rPr>
                <w:rStyle w:val="CodeChar"/>
              </w:rPr>
              <w:t xml:space="preserve">segment_vars</w:t>
            </w:r>
            <w:r>
              <w:t xml:space="preserve">, optional)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seg_materiality_4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t_agg1</w:t>
            </w:r>
          </w:p>
        </w:tc>
        <w:tc>
          <w:tcPr>
            <w:tcW w:w="2340" w:type="dxa"/>
          </w:tcPr>
          <w:p>
            <w:pPr/>
            <w:r>
              <w:t xml:space="preserve">mean of the target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Reference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t_agg2</w:t>
            </w:r>
          </w:p>
        </w:tc>
        <w:tc>
          <w:tcPr>
            <w:tcW w:w="2340" w:type="dxa"/>
          </w:tcPr>
          <w:p>
            <w:pPr/>
            <w:r>
              <w:t xml:space="preserve">min of the target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Reference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t_agg3</w:t>
            </w:r>
          </w:p>
        </w:tc>
        <w:tc>
          <w:tcPr>
            <w:tcW w:w="2340" w:type="dxa"/>
          </w:tcPr>
          <w:p>
            <w:pPr/>
            <w:r>
              <w:t xml:space="preserve">max of the target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Reference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t_agg4</w:t>
            </w:r>
          </w:p>
        </w:tc>
        <w:tc>
          <w:tcPr>
            <w:tcW w:w="2340" w:type="dxa"/>
          </w:tcPr>
          <w:p>
            <w:pPr/>
            <w:r>
              <w:t xml:space="preserve">Σ of the target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Detected value for amounts (</w:t>
            </w:r>
            <w:r>
              <w:rPr>
                <w:rStyle w:val="CodeChar"/>
              </w:rPr>
              <w:t xml:space="preserve">agg4</w:t>
            </w:r>
            <w:r>
              <w:t xml:space="preserve">): EAD, RWA, exposure, provision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t_agg5</w:t>
            </w:r>
          </w:p>
        </w:tc>
        <w:tc>
          <w:tcPr>
            <w:tcW w:w="2340" w:type="dxa"/>
          </w:tcPr>
          <w:p>
            <w:pPr/>
            <w:r>
              <w:t xml:space="preserve">EAD-weighted mean (below)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Detected value for rates and maturity (</w:t>
            </w:r>
            <w:r>
              <w:rPr>
                <w:rStyle w:val="CodeChar"/>
              </w:rPr>
              <w:t xml:space="preserve">agg5</w:t>
            </w:r>
            <w:r>
              <w:t xml:space="preserve">): LGD, PD, EDF, LTV, maturity</w:t>
            </w:r>
          </w:p>
        </w:tc>
      </w:tr>
    </w:tbl>
    <w:p>
      <w:pPr>
        <w:pStyle w:val="Code"/>
      </w:pPr>
      <w:bookmarkStart w:id="1" w:name="bongo_lang_latex_1"/>
      <w:bookmarkEnd w:id="1"/>
      <w:r>
        <w:t xml:space="preserve">t\_agg5 = \frac{\sum_i target_i \times EAD_i}{\sum_i EAD_i} \quad \text{if } \left|\sum_i EAD_i\right| &gt; 1.0, \text{ else NULL}</w:t>
      </w:r>
    </w:p>
    <w:p>
      <w:pPr/>
      <w:r>
        <w:rPr>
          <w:rStyle w:val="CodeChar"/>
        </w:rPr>
        <w:t xml:space="preserve">t_agg5</w:t>
      </w:r>
      <w:r>
        <w:t xml:space="preserve"> is only computed for targets mapped to </w:t>
      </w:r>
      <w:r>
        <w:rPr>
          <w:rStyle w:val="CodeChar"/>
        </w:rPr>
        <w:t xml:space="preserve">agg5</w:t>
      </w:r>
      <w:r>
        <w:t xml:space="preserve"> in </w:t>
      </w:r>
      <w:r>
        <w:rPr>
          <w:rStyle w:val="CodeChar"/>
        </w:rPr>
        <w:t xml:space="preserve">target_detection_mapping</w:t>
      </w:r>
      <w:r>
        <w:t xml:space="preserve">. The 1.0 floor avoids dividing by an EAD total close to zero.</w:t>
      </w:r>
    </w:p>
    <w:p>
      <w:pPr/>
      <w:r>
        <w:rPr>
          <w:b/>
        </w:rPr>
        <w:t xml:space="preserve">Computed in SP_agg_focus_model (last 4 quarters ending at </w:t>
      </w:r>
      <w:r>
        <w:rPr>
          <w:rStyle w:val="CodeChar"/>
          <w:b/>
        </w:rPr>
        <w:t xml:space="preserve">period_run</w:t>
      </w:r>
      <w:r>
        <w:rPr>
          <w:b/>
        </w:rPr>
        <w:t xml:space="preserve">, per version and segment)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Formula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seg_agg5</w:t>
            </w:r>
          </w:p>
        </w:tc>
        <w:tc>
          <w:tcPr>
            <w:tcW w:w="3120" w:type="dxa"/>
          </w:tcPr>
          <w:p>
            <w:pPr/>
            <w:r>
              <w:t xml:space="preserve">mean of </w:t>
            </w:r>
            <w:r>
              <w:rPr>
                <w:rStyle w:val="CodeChar"/>
              </w:rPr>
              <w:t xml:space="preserve">seg_agg2</w:t>
            </w:r>
          </w:p>
        </w:tc>
        <w:tc>
          <w:tcPr>
            <w:tcW w:w="3120" w:type="dxa"/>
          </w:tcPr>
          <w:p>
            <w:pPr/>
            <w:r>
              <w:t xml:space="preserve">Keep segment if </w:t>
            </w:r>
            <w:r>
              <w:rPr>
                <w:rStyle w:val="CodeChar"/>
              </w:rPr>
              <w:t xml:space="preserve">seg_agg5 &gt; 500</w:t>
            </w:r>
            <w:r>
              <w:t xml:space="preserve">; post-processing gates for EAD and rates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seg_agg6</w:t>
            </w:r>
          </w:p>
        </w:tc>
        <w:tc>
          <w:tcPr>
            <w:tcW w:w="3120" w:type="dxa"/>
          </w:tcPr>
          <w:p>
            <w:pPr/>
            <w:r>
              <w:t xml:space="preserve">mean of </w:t>
            </w:r>
            <w:r>
              <w:rPr>
                <w:rStyle w:val="CodeChar"/>
              </w:rPr>
              <w:t xml:space="preserve">seg_agg1</w:t>
            </w:r>
          </w:p>
        </w:tc>
        <w:tc>
          <w:tcPr>
            <w:tcW w:w="3120" w:type="dxa"/>
          </w:tcPr>
          <w:p>
            <w:pPr/>
            <w:r>
              <w:t xml:space="preserve">Reference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seg_agg7</w:t>
            </w:r>
          </w:p>
        </w:tc>
        <w:tc>
          <w:tcPr>
            <w:tcW w:w="3120" w:type="dxa"/>
          </w:tcPr>
          <w:p>
            <w:pPr/>
            <w:r>
              <w:t xml:space="preserve">mean of </w:t>
            </w:r>
            <w:r>
              <w:rPr>
                <w:rStyle w:val="CodeChar"/>
              </w:rPr>
              <w:t xml:space="preserve">seg_agg3</w:t>
            </w:r>
          </w:p>
        </w:tc>
        <w:tc>
          <w:tcPr>
            <w:tcW w:w="3120" w:type="dxa"/>
          </w:tcPr>
          <w:p>
            <w:pPr/>
            <w:r>
              <w:t xml:space="preserve">Post-processing gate for RWA</w:t>
            </w:r>
          </w:p>
        </w:tc>
      </w:tr>
    </w:tbl>
    <w:p>
      <w:pPr/>
      <w:r>
        <w:t xml:space="preserve">The mean only uses quarters that exist: for v3x1 the window 2025Q3–2026Q2 holds 2 quarters, not 4. A multi-quarter mean keeps a segment that vanishes at </w:t>
      </w:r>
      <w:r>
        <w:rPr>
          <w:rStyle w:val="CodeChar"/>
        </w:rPr>
        <w:t xml:space="preserve">period_run</w:t>
      </w:r>
      <w:r>
        <w:t xml:space="preserve"> large enough to be reported as VANISH.</w:t>
      </w:r>
    </w:p>
    <w:p>
      <w:pPr>
        <w:pStyle w:val="Heading2"/>
      </w:pPr>
      <w:r>
        <w:t xml:space="preserve">6. Deviation</w:t>
      </w:r>
    </w:p>
    <w:p>
      <w:pPr/>
      <w:r>
        <w:rPr>
          <w:rStyle w:val="CodeChar"/>
        </w:rPr>
        <w:t xml:space="preserve">deviation</w:t>
      </w:r>
      <w:r>
        <w:t xml:space="preserve"> is the relative gap between the observed value of a segment at quarter </w:t>
      </w:r>
      <w:r>
        <w:rPr>
          <w:i/>
        </w:rPr>
        <w:t xml:space="preserve">i</w:t>
      </w:r>
      <w:r>
        <w:t xml:space="preserve"> and the value expected from its own history. It is computed by the core (</w:t>
      </w:r>
      <w:r>
        <w:rPr>
          <w:rStyle w:val="CodeChar"/>
        </w:rPr>
        <w:t xml:space="preserve">detect_core</w:t>
      </w:r>
      <w:r>
        <w:t xml:space="preserve">) for each series: one segment × one target × one version, on </w:t>
      </w:r>
      <w:r>
        <w:rPr>
          <w:rStyle w:val="CodeChar"/>
        </w:rPr>
        <w:t xml:space="preserve">t_agg4</w:t>
      </w:r>
      <w:r>
        <w:t xml:space="preserve"> for amounts and </w:t>
      </w:r>
      <w:r>
        <w:rPr>
          <w:rStyle w:val="CodeChar"/>
        </w:rPr>
        <w:t xml:space="preserve">t_agg5</w:t>
      </w:r>
      <w:r>
        <w:t xml:space="preserve"> for rates.</w:t>
      </w:r>
    </w:p>
    <w:p>
      <w:pPr/>
      <w:r>
        <w:rPr>
          <w:b/>
        </w:rPr>
        <w:t xml:space="preserve">Expected value</w:t>
      </w:r>
      <w:r>
        <w:t xml:space="preserve">: the median of earlier points of the same series.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Arrimage parameters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Points used for quarter </w:t>
            </w:r>
            <w:r>
              <w:rPr>
                <w:i/>
              </w:rPr>
              <w:t xml:space="preserve">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basic (used by SP_display)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nb_hist_points = nb_last = 4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i</w:t>
            </w:r>
            <w:r>
              <w:t xml:space="preserve">−1, </w:t>
            </w:r>
            <w:r>
              <w:rPr>
                <w:i/>
              </w:rPr>
              <w:t xml:space="preserve">i</w:t>
            </w:r>
            <w:r>
              <w:t xml:space="preserve">−2, </w:t>
            </w:r>
            <w:r>
              <w:rPr>
                <w:i/>
              </w:rPr>
              <w:t xml:space="preserve">i</w:t>
            </w:r>
            <w:r>
              <w:t xml:space="preserve">−3, </w:t>
            </w:r>
            <w:r>
              <w:rPr>
                <w:i/>
              </w:rPr>
              <w:t xml:space="preserve">i</w:t>
            </w:r>
            <w:r>
              <w:t xml:space="preserve">−4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seasonal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season_length = s_window = 4</w:t>
            </w:r>
            <w:r>
              <w:t xml:space="preserve">, </w:t>
            </w:r>
            <w:r>
              <w:rPr>
                <w:rStyle w:val="CodeChar"/>
              </w:rPr>
              <w:t xml:space="preserve">nb_hist_seasons = nbs_last = 2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i</w:t>
            </w:r>
            <w:r>
              <w:t xml:space="preserve">−4, </w:t>
            </w:r>
            <w:r>
              <w:rPr>
                <w:i/>
              </w:rPr>
              <w:t xml:space="preserve">i</w:t>
            </w:r>
            <w:r>
              <w:t xml:space="preserve">−8 (same quarter of earlier years; only </w:t>
            </w:r>
            <w:r>
              <w:rPr>
                <w:i/>
              </w:rPr>
              <w:t xml:space="preserve">i</w:t>
            </w:r>
            <w:r>
              <w:t xml:space="preserve">−4 exists with 6 quarters)</w:t>
            </w:r>
          </w:p>
        </w:tc>
      </w:tr>
    </w:tbl>
    <w:p>
      <w:pPr>
        <w:pStyle w:val="Code"/>
      </w:pPr>
      <w:bookmarkStart w:id="2" w:name="bongo_lang_latex_2"/>
      <w:bookmarkEnd w:id="2"/>
      <w:r>
        <w:t xml:space="preserve">expected_i = \operatorname{median}\left(observed_{i-1}, \dots, observed_{i-4}\right)</w:t>
      </w:r>
    </w:p>
    <w:p>
      <w:pPr/>
      <w:r>
        <w:rPr>
          <w:b/>
        </w:rPr>
        <w:t xml:space="preserve">Deviation</w:t>
      </w:r>
      <w:r>
        <w:t xml:space="preserve">: unsigned, a 50 % rise and a 50 % fall both give 0.5.</w:t>
      </w:r>
    </w:p>
    <w:p>
      <w:pPr>
        <w:pStyle w:val="Code"/>
      </w:pPr>
      <w:bookmarkStart w:id="3" w:name="bongo_lang_latex_3"/>
      <w:bookmarkEnd w:id="3"/>
      <w:r>
        <w:t xml:space="preserve">deviation_i = \left| 1 - \frac{observed_i}{expected_i} \right| = \frac{\left| observed_i - expected_i \right|}{\left| expected_i \right|}</w:t>
      </w:r>
    </w:p>
    <w:p>
      <w:pPr/>
      <w:r>
        <w:rPr>
          <w:b/>
        </w:rPr>
        <w:t xml:space="preserve">Classification and fixed deviations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anomaly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deviation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 quarters, not enough history</w:t>
            </w:r>
          </w:p>
        </w:tc>
        <w:tc>
          <w:tcPr>
            <w:tcW w:w="3120" w:type="dxa"/>
          </w:tcPr>
          <w:p>
            <w:pPr/>
            <w:r>
              <w:t xml:space="preserve">2 NEW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Observed value is NaN (segment disappeared)</w:t>
            </w:r>
          </w:p>
        </w:tc>
        <w:tc>
          <w:tcPr>
            <w:tcW w:w="3120" w:type="dxa"/>
          </w:tcPr>
          <w:p>
            <w:pPr/>
            <w:r>
              <w:t xml:space="preserve">3 VANISH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|expected| &lt; </w:t>
            </w:r>
            <w:r>
              <w:rPr>
                <w:rStyle w:val="CodeChar"/>
              </w:rPr>
              <w:t xml:space="preserve">thresholds_negligibility[target]</w:t>
            </w:r>
          </w:p>
        </w:tc>
        <w:tc>
          <w:tcPr>
            <w:tcW w:w="3120" w:type="dxa"/>
          </w:tcPr>
          <w:p>
            <w:pPr/>
            <w:r>
              <w:t xml:space="preserve">4 NEGLIGIBLE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deviation ≥ </w:t>
            </w:r>
            <w:r>
              <w:rPr>
                <w:rStyle w:val="CodeChar"/>
              </w:rPr>
              <w:t xml:space="preserve">thresholds_segment_anomaly[seg_axes]</w:t>
            </w:r>
            <w:r>
              <w:t xml:space="preserve"> (0.2 for </w:t>
            </w:r>
            <w:r>
              <w:rPr>
                <w:rStyle w:val="CodeChar"/>
              </w:rPr>
              <w:t xml:space="preserve">entity</w:t>
            </w:r>
            <w:r>
              <w:t xml:space="preserve">, 0.3 with one axis, 0.5 with two or more)</w:t>
            </w:r>
          </w:p>
        </w:tc>
        <w:tc>
          <w:tcPr>
            <w:tcW w:w="3120" w:type="dxa"/>
          </w:tcPr>
          <w:p>
            <w:pPr/>
            <w:r>
              <w:t xml:space="preserve">1 OUTLIER</w:t>
            </w:r>
          </w:p>
        </w:tc>
        <w:tc>
          <w:tcPr>
            <w:tcW w:w="3120" w:type="dxa"/>
          </w:tcPr>
          <w:p>
            <w:pPr/>
            <w:r>
              <w:t xml:space="preserve">formula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deviation below the threshold</w:t>
            </w:r>
          </w:p>
        </w:tc>
        <w:tc>
          <w:tcPr>
            <w:tcW w:w="3120" w:type="dxa"/>
          </w:tcPr>
          <w:p>
            <w:pPr/>
            <w:r>
              <w:t xml:space="preserve">0 NORMAL</w:t>
            </w:r>
          </w:p>
        </w:tc>
        <w:tc>
          <w:tcPr>
            <w:tcW w:w="3120" w:type="dxa"/>
          </w:tcPr>
          <w:p>
            <w:pPr/>
            <w:r>
              <w:t xml:space="preserve">formula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Computation error</w:t>
            </w:r>
          </w:p>
        </w:tc>
        <w:tc>
          <w:tcPr>
            <w:tcW w:w="3120" w:type="dxa"/>
          </w:tcPr>
          <w:p>
            <w:pPr/>
            <w:r>
              <w:t xml:space="preserve">−1 ERROR</w:t>
            </w:r>
          </w:p>
        </w:tc>
        <w:tc>
          <w:tcPr>
            <w:tcW w:w="3120" w:type="dxa"/>
          </w:tcPr>
          <w:p>
            <w:pPr/>
            <w:r>
              <w:t xml:space="preserve">−1</w:t>
            </w:r>
          </w:p>
        </w:tc>
      </w:tr>
    </w:tbl>
    <w:p>
      <w:pPr/>
      <w:r>
        <w:rPr>
          <w:b/>
        </w:rPr>
        <w:t xml:space="preserve">Worked example</w:t>
      </w:r>
      <w:r>
        <w:t xml:space="preserve">: target EAD, segment </w:t>
      </w:r>
      <w:r>
        <w:rPr>
          <w:rStyle w:val="CodeChar"/>
        </w:rPr>
        <w:t xml:space="preserve">entity|cd_site_comptable</w:t>
      </w:r>
      <w:r>
        <w:t xml:space="preserve">, threshold 0.3.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Quarter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2025Q2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2025Q3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2025Q4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2026Q1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2026Q2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t_agg4</w:t>
            </w:r>
            <w:r>
              <w:t xml:space="preserve"> (EAD)</w:t>
            </w:r>
          </w:p>
        </w:tc>
        <w:tc>
          <w:tcPr>
            <w:tcW w:w="1560" w:type="dxa"/>
          </w:tcPr>
          <w:p>
            <w:pPr/>
            <w:r>
              <w:t xml:space="preserve">100</w:t>
            </w:r>
          </w:p>
        </w:tc>
        <w:tc>
          <w:tcPr>
            <w:tcW w:w="1560" w:type="dxa"/>
          </w:tcPr>
          <w:p>
            <w:pPr/>
            <w:r>
              <w:t xml:space="preserve">110</w:t>
            </w:r>
          </w:p>
        </w:tc>
        <w:tc>
          <w:tcPr>
            <w:tcW w:w="1560" w:type="dxa"/>
          </w:tcPr>
          <w:p>
            <w:pPr/>
            <w:r>
              <w:t xml:space="preserve">90</w:t>
            </w:r>
          </w:p>
        </w:tc>
        <w:tc>
          <w:tcPr>
            <w:tcW w:w="1560" w:type="dxa"/>
          </w:tcPr>
          <w:p>
            <w:pPr/>
            <w:r>
              <w:t xml:space="preserve">105</w:t>
            </w:r>
          </w:p>
        </w:tc>
        <w:tc>
          <w:tcPr>
            <w:tcW w:w="1560" w:type="dxa"/>
          </w:tcPr>
          <w:p>
            <w:pPr/>
            <w:r>
              <w:t xml:space="preserve">150</w:t>
            </w:r>
          </w:p>
        </w:tc>
      </w:tr>
    </w:tbl>
    <w:p>
      <w:pPr/>
      <w:r>
        <w:t xml:space="preserve">Expected (2026Q2) = median(105, 90, 110, 100) = 102.5; deviation = |1 − 150 / 102.5| = 0.46 ≥ 0.3, so the segment is an OUTLIER.</w:t>
      </w:r>
    </w:p>
    <w:p>
      <w:pPr/>
      <w:r>
        <w:t xml:space="preserve">The series is read </w:t>
      </w:r>
      <w:r>
        <w:rPr>
          <w:b/>
        </w:rPr>
        <w:t xml:space="preserve">by row position, not by calendar</w:t>
      </w:r>
      <w:r>
        <w:t xml:space="preserve">: for v3x1, which lacks 2025Q4 and 2026Q1, the quarter before 2026Q2 is 2025Q3.</w:t>
      </w:r>
    </w:p>
    <w:p>
      <w:pPr>
        <w:pStyle w:val="Heading2"/>
      </w:pPr>
      <w:r>
        <w:t xml:space="preserve">7. Materiality</w:t>
      </w:r>
    </w:p>
    <w:p>
      <w:pPr/>
      <w:r>
        <w:t xml:space="preserve">Materiality = </w:t>
      </w:r>
      <w:r>
        <w:rPr>
          <w:b/>
        </w:rPr>
        <w:t xml:space="preserve">segment size × deviation</w:t>
      </w:r>
      <w:r>
        <w:t xml:space="preserve">: the amount at stake behind an anomaly. Arrimage outputs two families: </w:t>
      </w:r>
      <w:r>
        <w:rPr>
          <w:rStyle w:val="CodeChar"/>
        </w:rPr>
        <w:t xml:space="preserve">seg_materiality</w:t>
      </w:r>
      <w:r>
        <w:t xml:space="preserve">, computed by the core, which </w:t>
      </w:r>
      <w:r>
        <w:rPr>
          <w:b/>
        </w:rPr>
        <w:t xml:space="preserve">decides which segments are reported</w:t>
      </w:r>
      <w:r>
        <w:t xml:space="preserve">; and </w:t>
      </w:r>
      <w:r>
        <w:rPr>
          <w:rStyle w:val="CodeChar"/>
        </w:rPr>
        <w:t xml:space="preserve">seg_materiality_1..4</w:t>
      </w:r>
      <w:r>
        <w:t xml:space="preserve">, added by the SP_display recipe, which </w:t>
      </w:r>
      <w:r>
        <w:rPr>
          <w:b/>
        </w:rPr>
        <w:t xml:space="preserve">only serve the dashboard</w:t>
      </w:r>
      <w:r>
        <w:t xml:space="preserve">.</w:t>
      </w:r>
    </w:p>
    <w:p>
      <w:pPr>
        <w:pStyle w:val="Heading3"/>
      </w:pPr>
      <w:r>
        <w:t xml:space="preserve">7.1 seg_materiality (core)</w:t>
      </w:r>
    </w:p>
    <w:p>
      <w:pPr/>
      <w:r>
        <w:t xml:space="preserve">Computed in SP_anomalies as </w:t>
      </w:r>
      <w:r>
        <w:rPr>
          <w:rStyle w:val="CodeChar"/>
        </w:rPr>
        <w:t xml:space="preserve">materiality</w:t>
      </w:r>
      <w:r>
        <w:t xml:space="preserve">, renamed </w:t>
      </w:r>
      <w:r>
        <w:rPr>
          <w:rStyle w:val="CodeChar"/>
        </w:rPr>
        <w:t xml:space="preserve">seg_materiality</w:t>
      </w:r>
      <w:r>
        <w:t xml:space="preserve"> in SP_display_seg and SP_display_toplines. On DSS, </w:t>
      </w:r>
      <w:r>
        <w:rPr>
          <w:rStyle w:val="CodeChar"/>
        </w:rPr>
        <w:t xml:space="preserve">seg_agg_materiality = "agg2"</w:t>
      </w:r>
      <w:r>
        <w:t xml:space="preserve"> (EAD).</w:t>
      </w:r>
    </w:p>
    <w:p>
      <w:pPr>
        <w:pStyle w:val="Code"/>
      </w:pPr>
      <w:bookmarkStart w:id="4" w:name="bongo_lang_latex_4"/>
      <w:bookmarkEnd w:id="4"/>
      <w:r>
        <w:t xml:space="preserve">seg\_materiality = seg\_agg2 \times deviation</w:t>
      </w:r>
    </w:p>
    <w:p>
      <w:pPr/>
      <w:r>
        <w:t xml:space="preserve">Exception, when the target is the variable behind </w:t>
      </w:r>
      <w:r>
        <w:rPr>
          <w:rStyle w:val="CodeChar"/>
        </w:rPr>
        <w:t xml:space="preserve">seg_agg2</w:t>
      </w:r>
      <w:r>
        <w:t xml:space="preserve"> (</w:t>
      </w:r>
      <w:r>
        <w:rPr>
          <w:rStyle w:val="CodeChar"/>
        </w:rPr>
        <w:t xml:space="preserve">mt_cal_ead_tot</w:t>
      </w:r>
      <w:r>
        <w:t xml:space="preserve">):</w:t>
      </w:r>
    </w:p>
    <w:p>
      <w:pPr>
        <w:pStyle w:val="Code"/>
      </w:pPr>
      <w:bookmarkStart w:id="5" w:name="bongo_lang_latex_5"/>
      <w:bookmarkEnd w:id="5"/>
      <w:r>
        <w:t xml:space="preserve">seg\_materiality = \max\left(expected, observed\right) \times deviation</w:t>
      </w:r>
    </w:p>
    <w:p>
      <w:pPr/>
      <w:r>
        <w:t xml:space="preserve">It drives the segment selection: top 10 segments per entity value by </w:t>
      </w:r>
      <w:r>
        <w:rPr>
          <w:rStyle w:val="CodeChar"/>
        </w:rPr>
        <w:t xml:space="preserve">materiality</w:t>
      </w:r>
      <w:r>
        <w:t xml:space="preserve">, then </w:t>
      </w:r>
      <w:r>
        <w:rPr>
          <w:rStyle w:val="CodeChar"/>
        </w:rPr>
        <w:t xml:space="preserve">rank &lt;= 30</w:t>
      </w:r>
      <w:r>
        <w:t xml:space="preserve"> and </w:t>
      </w:r>
      <w:r>
        <w:rPr>
          <w:rStyle w:val="CodeChar"/>
        </w:rPr>
        <w:t xml:space="preserve">rank_axes &lt;= 10</w:t>
      </w:r>
      <w:r>
        <w:t xml:space="preserve"> on </w:t>
      </w:r>
      <w:r>
        <w:rPr>
          <w:rStyle w:val="CodeChar"/>
        </w:rPr>
        <w:t xml:space="preserve">|materiality|</w:t>
      </w:r>
      <w:r>
        <w:t xml:space="preserve">.</w:t>
      </w:r>
    </w:p>
    <w:p>
      <w:pPr>
        <w:pStyle w:val="Heading3"/>
      </w:pPr>
      <w:r>
        <w:t xml:space="preserve">7.2 seg_materiality_1..4 (dashboard)</w:t>
      </w:r>
    </w:p>
    <w:p>
      <w:pPr/>
      <w:r>
        <w:t xml:space="preserve">One column per size measure, always the same formula, computed after the core in SP_display:</w:t>
      </w:r>
    </w:p>
    <w:p>
      <w:pPr>
        <w:pStyle w:val="Code"/>
      </w:pPr>
      <w:bookmarkStart w:id="6" w:name="bongo_lang_latex_6"/>
      <w:bookmarkEnd w:id="6"/>
      <w:r>
        <w:t xml:space="preserve">seg\_materiality\_N = seg\_aggN \times deviation \qquad N = 1, 2, 3, 4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Size measure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 variable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seg_materiality_1</w:t>
            </w:r>
          </w:p>
        </w:tc>
        <w:tc>
          <w:tcPr>
            <w:tcW w:w="3120" w:type="dxa"/>
          </w:tcPr>
          <w:p>
            <w:pPr/>
            <w:r>
              <w:t xml:space="preserve">Number of facilities with a value for the target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count(target)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seg_materiality_2</w:t>
            </w:r>
          </w:p>
        </w:tc>
        <w:tc>
          <w:tcPr>
            <w:tcW w:w="3120" w:type="dxa"/>
          </w:tcPr>
          <w:p>
            <w:pPr/>
            <w:r>
              <w:t xml:space="preserve">EAD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mt_cal_ead_tot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seg_materiality_3</w:t>
            </w:r>
          </w:p>
        </w:tc>
        <w:tc>
          <w:tcPr>
            <w:tcW w:w="3120" w:type="dxa"/>
          </w:tcPr>
          <w:p>
            <w:pPr/>
            <w:r>
              <w:t xml:space="preserve">RWA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mt_cal_rwa_tot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seg_materiality_4</w:t>
            </w:r>
          </w:p>
        </w:tc>
        <w:tc>
          <w:tcPr>
            <w:tcW w:w="3120" w:type="dxa"/>
          </w:tcPr>
          <w:p>
            <w:pPr/>
            <w:r>
              <w:t xml:space="preserve">Exposure (stda) / general provision (sgcp)</w:t>
            </w:r>
          </w:p>
        </w:tc>
        <w:tc>
          <w:tcPr>
            <w:tcW w:w="3120" w:type="dxa"/>
          </w:tcPr>
          <w:p>
            <w:pPr/>
            <w:r>
              <w:t xml:space="preserve">stda: mt_cal_expo_tot; sgcp: mt_cal_prov_gen_aff_tot (scope-level segment_vars)</w:t>
            </w:r>
          </w:p>
        </w:tc>
      </w:tr>
    </w:tbl>
    <w:p>
      <w:pPr/>
      <w:r>
        <w:t xml:space="preserve">They let the client filter and rank segments by the measure of their choice in Tableau (one parameter + one </w:t>
      </w:r>
      <w:r>
        <w:rPr>
          <w:rStyle w:val="CodeChar"/>
        </w:rPr>
        <w:t xml:space="preserve">CASE</w:t>
      </w:r>
      <w:r>
        <w:t xml:space="preserve"> field), within the segments already selected by the core.</w:t>
      </w:r>
    </w:p>
    <w:p>
      <w:pPr>
        <w:pStyle w:val="Heading3"/>
      </w:pPr>
      <w:r>
        <w:t xml:space="preserve">7.3 Differences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seg_materiality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seg_materiality_1..4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Computed by</w:t>
            </w:r>
          </w:p>
        </w:tc>
        <w:tc>
          <w:tcPr>
            <w:tcW w:w="3120" w:type="dxa"/>
          </w:tcPr>
          <w:p>
            <w:pPr/>
            <w:r>
              <w:t xml:space="preserve">Core, SP_anomalies</w:t>
            </w:r>
          </w:p>
        </w:tc>
        <w:tc>
          <w:tcPr>
            <w:tcW w:w="3120" w:type="dxa"/>
          </w:tcPr>
          <w:p>
            <w:pPr/>
            <w:r>
              <w:t xml:space="preserve">SP_display recipe, after the core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Formula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seg_agg2 × deviation</w:t>
            </w:r>
            <w:r>
              <w:t xml:space="preserve">; </w:t>
            </w:r>
            <w:r>
              <w:rPr>
                <w:rStyle w:val="CodeChar"/>
              </w:rPr>
              <w:t xml:space="preserve">max(expected, observed) × deviation</w:t>
            </w:r>
            <w:r>
              <w:t xml:space="preserve"> for target EAD</w:t>
            </w:r>
          </w:p>
        </w:tc>
        <w:tc>
          <w:tcPr>
            <w:tcW w:w="3120" w:type="dxa"/>
          </w:tcPr>
          <w:p>
            <w:pPr/>
            <w:r>
              <w:t xml:space="preserve">Always </w:t>
            </w:r>
            <w:r>
              <w:rPr>
                <w:rStyle w:val="CodeChar"/>
              </w:rPr>
              <w:t xml:space="preserve">seg_aggN × deviation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Measures</w:t>
            </w:r>
          </w:p>
        </w:tc>
        <w:tc>
          <w:tcPr>
            <w:tcW w:w="3120" w:type="dxa"/>
          </w:tcPr>
          <w:p>
            <w:pPr/>
            <w:r>
              <w:t xml:space="preserve">EAD only</w:t>
            </w:r>
          </w:p>
        </w:tc>
        <w:tc>
          <w:tcPr>
            <w:tcW w:w="3120" w:type="dxa"/>
          </w:tcPr>
          <w:p>
            <w:pPr/>
            <w:r>
              <w:t xml:space="preserve">Count, EAD, RWA, 4th variable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Affects segment selection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</w:tbl>
    <w:p>
      <w:pPr/>
      <w:r>
        <w:rPr>
          <w:rStyle w:val="CodeChar"/>
        </w:rPr>
        <w:t xml:space="preserve">seg_materiality</w:t>
      </w:r>
      <w:r>
        <w:t xml:space="preserve"> and </w:t>
      </w:r>
      <w:r>
        <w:rPr>
          <w:rStyle w:val="CodeChar"/>
        </w:rPr>
        <w:t xml:space="preserve">seg_materiality_2</w:t>
      </w:r>
      <w:r>
        <w:t xml:space="preserve"> differ only for target </w:t>
      </w:r>
      <w:r>
        <w:rPr>
          <w:rStyle w:val="CodeChar"/>
        </w:rPr>
        <w:t xml:space="preserve">mt_cal_ead_tot</w:t>
      </w:r>
      <w:r>
        <w:t xml:space="preserve"> when EAD falls (there </w:t>
      </w:r>
      <w:r>
        <w:rPr>
          <w:rStyle w:val="CodeChar"/>
        </w:rPr>
        <w:t xml:space="preserve">observed = seg_agg2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expected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observed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deviation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seg_materiality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seg_materiality_2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EAD rises</w:t>
            </w:r>
          </w:p>
        </w:tc>
        <w:tc>
          <w:tcPr>
            <w:tcW w:w="1560" w:type="dxa"/>
          </w:tcPr>
          <w:p>
            <w:pPr/>
            <w:r>
              <w:t xml:space="preserve">1.0M</w:t>
            </w:r>
          </w:p>
        </w:tc>
        <w:tc>
          <w:tcPr>
            <w:tcW w:w="1560" w:type="dxa"/>
          </w:tcPr>
          <w:p>
            <w:pPr/>
            <w:r>
              <w:t xml:space="preserve">1.7M</w:t>
            </w:r>
          </w:p>
        </w:tc>
        <w:tc>
          <w:tcPr>
            <w:tcW w:w="1560" w:type="dxa"/>
          </w:tcPr>
          <w:p>
            <w:pPr/>
            <w:r>
              <w:t xml:space="preserve">0.70</w:t>
            </w:r>
          </w:p>
        </w:tc>
        <w:tc>
          <w:tcPr>
            <w:tcW w:w="1560" w:type="dxa"/>
          </w:tcPr>
          <w:p>
            <w:pPr/>
            <w:r>
              <w:t xml:space="preserve">1.19M</w:t>
            </w:r>
          </w:p>
        </w:tc>
        <w:tc>
          <w:tcPr>
            <w:tcW w:w="1560" w:type="dxa"/>
          </w:tcPr>
          <w:p>
            <w:pPr/>
            <w:r>
              <w:t xml:space="preserve">1.19M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EAD falls</w:t>
            </w:r>
          </w:p>
        </w:tc>
        <w:tc>
          <w:tcPr>
            <w:tcW w:w="1560" w:type="dxa"/>
          </w:tcPr>
          <w:p>
            <w:pPr/>
            <w:r>
              <w:t xml:space="preserve">2.5M</w:t>
            </w:r>
          </w:p>
        </w:tc>
        <w:tc>
          <w:tcPr>
            <w:tcW w:w="1560" w:type="dxa"/>
          </w:tcPr>
          <w:p>
            <w:pPr/>
            <w:r>
              <w:t xml:space="preserve">1.7M</w:t>
            </w:r>
          </w:p>
        </w:tc>
        <w:tc>
          <w:tcPr>
            <w:tcW w:w="1560" w:type="dxa"/>
          </w:tcPr>
          <w:p>
            <w:pPr/>
            <w:r>
              <w:t xml:space="preserve">0.32</w:t>
            </w:r>
          </w:p>
        </w:tc>
        <w:tc>
          <w:tcPr>
            <w:tcW w:w="1560" w:type="dxa"/>
          </w:tcPr>
          <w:p>
            <w:pPr/>
            <w:r>
              <w:t xml:space="preserve">0.80M</w:t>
            </w:r>
          </w:p>
        </w:tc>
        <w:tc>
          <w:tcPr>
            <w:tcW w:w="1560" w:type="dxa"/>
          </w:tcPr>
          <w:p>
            <w:pPr/>
            <w:r>
              <w:t xml:space="preserve">0.54M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Segment vanishes</w:t>
            </w:r>
          </w:p>
        </w:tc>
        <w:tc>
          <w:tcPr>
            <w:tcW w:w="1560" w:type="dxa"/>
          </w:tcPr>
          <w:p>
            <w:pPr/>
            <w:r>
              <w:t xml:space="preserve">2.5M</w:t>
            </w:r>
          </w:p>
        </w:tc>
        <w:tc>
          <w:tcPr>
            <w:tcW w:w="1560" w:type="dxa"/>
          </w:tcPr>
          <w:p>
            <w:pPr/>
            <w:r>
              <w:t xml:space="preserve">≈ 0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2.5M</w:t>
            </w:r>
          </w:p>
        </w:tc>
        <w:tc>
          <w:tcPr>
            <w:tcW w:w="1560" w:type="dxa"/>
          </w:tcPr>
          <w:p>
            <w:pPr/>
            <w:r>
              <w:t xml:space="preserve">≈ 0</w:t>
            </w:r>
          </w:p>
        </w:tc>
      </w:tr>
    </w:tbl>
    <w:p>
      <w:pPr/>
      <w:r>
        <w:t xml:space="preserve">The core keeps a shrinking or vanished segment material by the size it </w:t>
      </w:r>
      <w:r>
        <w:rPr>
          <w:i/>
        </w:rPr>
        <w:t xml:space="preserve">should</w:t>
      </w:r>
      <w:r>
        <w:t xml:space="preserve"> have had. For target EAD, rank on </w:t>
      </w:r>
      <w:r>
        <w:rPr>
          <w:rStyle w:val="CodeChar"/>
        </w:rPr>
        <w:t xml:space="preserve">seg_materiality</w:t>
      </w:r>
      <w:r>
        <w:t xml:space="preserve">, not on </w:t>
      </w:r>
      <w:r>
        <w:rPr>
          <w:rStyle w:val="CodeChar"/>
        </w:rPr>
        <w:t xml:space="preserve">seg_materiality_2</w:t>
      </w:r>
      <w:r>
        <w:t xml:space="preserve">.</w:t>
      </w:r>
    </w:p>
    <w:p>
      <w:pPr/>
      <w:r>
        <w:t xml:space="preserve">In SP_display_toplines every </w:t>
      </w:r>
      <w:r>
        <w:rPr>
          <w:rStyle w:val="CodeChar"/>
        </w:rPr>
        <w:t xml:space="preserve">seg_*</w:t>
      </w:r>
      <w:r>
        <w:t xml:space="preserve"> column is repeated on each line of its segment: aggregate it with </w:t>
      </w:r>
      <w:r>
        <w:rPr>
          <w:rStyle w:val="CodeChar"/>
        </w:rPr>
        <w:t xml:space="preserve">MIN</w:t>
      </w:r>
      <w:r>
        <w:t xml:space="preserve"> (or a </w:t>
      </w:r>
      <w:r>
        <w:rPr>
          <w:rStyle w:val="CodeChar"/>
        </w:rPr>
        <w:t xml:space="preserve">FIXED</w:t>
      </w:r>
      <w:r>
        <w:t xml:space="preserve"> LOD per segment) in Tableau, never </w:t>
      </w:r>
      <w:r>
        <w:rPr>
          <w:rStyle w:val="CodeChar"/>
        </w:rPr>
        <w:t xml:space="preserve">SUM</w:t>
      </w:r>
      <w:r>
        <w:t xml:space="preserve">.</w:t>
      </w:r>
    </w:p>
    <w:p>
      <w:pPr>
        <w:pStyle w:val="Heading2"/>
      </w:pPr>
      <w:r>
        <w:t xml:space="preserve">8. Post-processing and SP_display_toplines</w:t>
      </w:r>
    </w:p>
    <w:p>
      <w:pPr/>
      <w:r>
        <w:t xml:space="preserve">SP_display calls the core </w:t>
      </w:r>
      <w:r>
        <w:rPr>
          <w:rStyle w:val="CodeChar"/>
        </w:rPr>
        <w:t xml:space="preserve">top_anomalies_line_par</w:t>
      </w:r>
      <w:r>
        <w:t xml:space="preserve"> </w:t>
      </w:r>
      <w:r>
        <w:rPr>
          <w:b/>
        </w:rPr>
        <w:t xml:space="preserve">once per (version, target)</w:t>
      </w:r>
      <w:r>
        <w:t xml:space="preserve">, because the core merges segments and lines on (target, axes, axis values) only and would otherwise mix v2x1 and v3x1.</w:t>
      </w:r>
    </w:p>
    <w:p>
      <w:pPr/>
      <w:r>
        <w:rPr>
          <w:b/>
        </w:rPr>
        <w:t xml:space="preserve">Segment selection (SP_top_seg)</w:t>
      </w:r>
      <w:r>
        <w:t xml:space="preserve">, at </w:t>
      </w:r>
      <w:r>
        <w:rPr>
          <w:rStyle w:val="CodeChar"/>
        </w:rPr>
        <w:t xml:space="preserve">period_run</w:t>
      </w:r>
      <w:r>
        <w:t xml:space="preserve">, model </w:t>
      </w:r>
      <w:r>
        <w:rPr>
          <w:rStyle w:val="CodeChar"/>
        </w:rPr>
        <w:t xml:space="preserve">basic</w:t>
      </w:r>
      <w:r>
        <w:t xml:space="preserve">:</w:t>
      </w:r>
    </w:p>
    <w:p>
      <w:pPr>
        <w:pStyle w:val="ListParagraph"/>
        <w:numPr>
          <w:ilvl w:val="0"/>
          <w:numId w:val="4"/>
        </w:numPr>
      </w:pPr>
      <w:r>
        <w:t xml:space="preserve">Reference: for each entity value, the top 10 segments by </w:t>
      </w:r>
      <w:r>
        <w:rPr>
          <w:rStyle w:val="CodeChar"/>
        </w:rPr>
        <w:t xml:space="preserve">materiality</w:t>
      </w:r>
      <w:r>
        <w:t xml:space="preserve">, whatever the anomaly.</w:t>
      </w:r>
    </w:p>
    <w:p>
      <w:pPr>
        <w:pStyle w:val="ListParagraph"/>
        <w:numPr>
          <w:ilvl w:val="0"/>
          <w:numId w:val="4"/>
        </w:numPr>
      </w:pPr>
      <w:r>
        <w:t xml:space="preserve">Anomalies: OUTLIER, NEW or VANISH segments passing the size gate of the target, e.g. </w:t>
      </w:r>
      <w:r>
        <w:rPr>
          <w:rStyle w:val="CodeChar"/>
        </w:rPr>
        <w:t xml:space="preserve">seg_agg5 &gt; 100000</w:t>
      </w:r>
      <w:r>
        <w:t xml:space="preserve"> or (</w:t>
      </w:r>
      <w:r>
        <w:rPr>
          <w:rStyle w:val="CodeChar"/>
        </w:rPr>
        <w:t xml:space="preserve">seg_agg5 &gt; 10000</w:t>
      </w:r>
      <w:r>
        <w:t xml:space="preserve"> and </w:t>
      </w:r>
      <w:r>
        <w:rPr>
          <w:rStyle w:val="CodeChar"/>
        </w:rPr>
        <w:t xml:space="preserve">deviation &gt; 2</w:t>
      </w:r>
      <w:r>
        <w:t xml:space="preserve">); RWA uses </w:t>
      </w:r>
      <w:r>
        <w:rPr>
          <w:rStyle w:val="CodeChar"/>
        </w:rPr>
        <w:t xml:space="preserve">seg_agg7</w:t>
      </w:r>
      <w:r>
        <w:t xml:space="preserve">; rates use </w:t>
      </w:r>
      <w:r>
        <w:rPr>
          <w:rStyle w:val="CodeChar"/>
        </w:rPr>
        <w:t xml:space="preserve">deviation &gt; 3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Ranking on </w:t>
      </w:r>
      <w:r>
        <w:rPr>
          <w:rStyle w:val="CodeChar"/>
        </w:rPr>
        <w:t xml:space="preserve">|materiality|</w:t>
      </w:r>
      <w:r>
        <w:t xml:space="preserve">: keep </w:t>
      </w:r>
      <w:r>
        <w:rPr>
          <w:rStyle w:val="CodeChar"/>
        </w:rPr>
        <w:t xml:space="preserve">rank &lt;= 30</w:t>
      </w:r>
      <w:r>
        <w:t xml:space="preserve"> per target and </w:t>
      </w:r>
      <w:r>
        <w:rPr>
          <w:rStyle w:val="CodeChar"/>
        </w:rPr>
        <w:t xml:space="preserve">rank_axes &lt;= 10</w:t>
      </w:r>
      <w:r>
        <w:t xml:space="preserve"> per axis combination.</w:t>
      </w:r>
    </w:p>
    <w:p>
      <w:pPr/>
      <w:r>
        <w:rPr>
          <w:b/>
        </w:rPr>
        <w:t xml:space="preserve">Line selection</w:t>
      </w:r>
      <w:r>
        <w:t xml:space="preserve">, for each selected segment and quarter (last two years):</w:t>
      </w:r>
    </w:p>
    <w:p>
      <w:pPr>
        <w:pStyle w:val="ListParagraph"/>
        <w:numPr>
          <w:ilvl w:val="0"/>
          <w:numId w:val="5"/>
        </w:numPr>
      </w:pPr>
      <w:r>
        <w:t xml:space="preserve">Lines of the segment, sorted by EAD (</w:t>
      </w:r>
      <w:r>
        <w:rPr>
          <w:rStyle w:val="CodeChar"/>
        </w:rPr>
        <w:t xml:space="preserve">line_materiality_col = mt_cal_ead_tot</w:t>
      </w:r>
      <w:r>
        <w:t xml:space="preserve">); top 50 at </w:t>
      </w:r>
      <w:r>
        <w:rPr>
          <w:rStyle w:val="CodeChar"/>
        </w:rPr>
        <w:t xml:space="preserve">period_run</w:t>
      </w:r>
      <w:r>
        <w:t xml:space="preserve">, top 100 for earlier quarters.</w:t>
      </w:r>
    </w:p>
    <w:p>
      <w:pPr>
        <w:pStyle w:val="ListParagraph"/>
        <w:numPr>
          <w:ilvl w:val="0"/>
          <w:numId w:val="5"/>
        </w:numPr>
      </w:pPr>
      <w:r>
        <w:t xml:space="preserve">For </w:t>
      </w:r>
      <w:r>
        <w:rPr>
          <w:rStyle w:val="CodeChar"/>
        </w:rPr>
        <w:t xml:space="preserve">agg5</w:t>
      </w:r>
      <w:r>
        <w:t xml:space="preserve"> targets only, keep lines whose </w:t>
      </w:r>
      <w:r>
        <w:rPr>
          <w:rStyle w:val="CodeChar"/>
        </w:rPr>
        <w:t xml:space="preserve">line_deviation_seg = |line_value / expected − 1|</w:t>
      </w:r>
      <w:r>
        <w:t xml:space="preserve"> exceeds 0.3 in the direction of the segment move.</w:t>
      </w:r>
    </w:p>
    <w:p>
      <w:pPr>
        <w:pStyle w:val="ListParagraph"/>
        <w:numPr>
          <w:ilvl w:val="0"/>
          <w:numId w:val="5"/>
        </w:numPr>
      </w:pPr>
      <w:r>
        <w:t xml:space="preserve">Per counterparty (</w:t>
      </w:r>
      <w:r>
        <w:rPr>
          <w:rStyle w:val="CodeChar"/>
        </w:rPr>
        <w:t xml:space="preserve">ctpr_id_generic</w:t>
      </w:r>
      <w:r>
        <w:t xml:space="preserve"> = </w:t>
      </w:r>
      <w:r>
        <w:rPr>
          <w:rStyle w:val="CodeChar"/>
        </w:rPr>
        <w:t xml:space="preserve">id_tiers</w:t>
      </w:r>
      <w:r>
        <w:t xml:space="preserve"> before the first </w:t>
      </w:r>
      <w:r>
        <w:rPr>
          <w:rStyle w:val="CodeChar"/>
        </w:rPr>
        <w:t xml:space="preserve">_</w:t>
      </w:r>
      <w:r>
        <w:t xml:space="preserve">): compare the current value with the median of its own history (</w:t>
      </w:r>
      <w:r>
        <w:rPr>
          <w:rStyle w:val="CodeChar"/>
        </w:rPr>
        <w:t xml:space="preserve">line_deviation_ref</w:t>
      </w:r>
      <w:r>
        <w:t xml:space="preserve">), keep lines that are new, appear from or drop to zero, or move by ≥ 30 %; keep the top 10 by EAD and their history.</w:t>
      </w:r>
    </w:p>
    <w:p>
      <w:pPr/>
      <w:r>
        <w:rPr>
          <w:b/>
        </w:rPr>
        <w:t xml:space="preserve">SP_display_toplines columns added by Arrimage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id_set_parameters_clone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stda</w:t>
            </w:r>
            <w:r>
              <w:t xml:space="preserve"> or </w:t>
            </w:r>
            <w:r>
              <w:rPr>
                <w:rStyle w:val="CodeChar"/>
              </w:rPr>
              <w:t xml:space="preserve">sgcp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version_clone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v2x1</w:t>
            </w:r>
            <w:r>
              <w:t xml:space="preserve">, </w:t>
            </w:r>
            <w:r>
              <w:rPr>
                <w:rStyle w:val="CodeChar"/>
              </w:rPr>
              <w:t xml:space="preserve">v3x1</w:t>
            </w:r>
            <w:r>
              <w:t xml:space="preserve"> or </w:t>
            </w:r>
            <w:r>
              <w:rPr>
                <w:rStyle w:val="CodeChar"/>
              </w:rPr>
              <w:t xml:space="preserve">latest</w:t>
            </w:r>
            <w:r>
              <w:t xml:space="preserve">; always filter or split on it for stda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seg_materiality_1..4</w:t>
            </w:r>
          </w:p>
        </w:tc>
        <w:tc>
          <w:tcPr>
            <w:tcW w:w="4680" w:type="dxa"/>
          </w:tcPr>
          <w:p>
            <w:pPr/>
            <w:r>
              <w:t xml:space="preserve">Section 7.2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business_country</w:t>
            </w:r>
          </w:p>
        </w:tc>
        <w:tc>
          <w:tcPr>
            <w:tcW w:w="4680" w:type="dxa"/>
          </w:tcPr>
          <w:p>
            <w:pPr/>
            <w:r>
              <w:t xml:space="preserve">Copy of </w:t>
            </w:r>
            <w:r>
              <w:rPr>
                <w:rStyle w:val="CodeChar"/>
              </w:rPr>
              <w:t xml:space="preserve">lb_pays_business_cal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accounting_site_code_post_acc</w:t>
            </w:r>
            <w:r>
              <w:t xml:space="preserve">, </w:t>
            </w:r>
            <w:r>
              <w:rPr>
                <w:rStyle w:val="CodeChar"/>
              </w:rPr>
              <w:t xml:space="preserve">lb_site_risque_apres_accr</w:t>
            </w:r>
            <w:r>
              <w:t xml:space="preserve">, </w:t>
            </w:r>
            <w:r>
              <w:rPr>
                <w:rStyle w:val="CodeChar"/>
              </w:rPr>
              <w:t xml:space="preserve">pmas_code_post_acc</w:t>
            </w:r>
            <w:r>
              <w:t xml:space="preserve">, </w:t>
            </w:r>
            <w:r>
              <w:rPr>
                <w:rStyle w:val="CodeChar"/>
              </w:rPr>
              <w:t xml:space="preserve">cd_uds_pmas_metier_ap_acc</w:t>
            </w:r>
          </w:p>
        </w:tc>
        <w:tc>
          <w:tcPr>
            <w:tcW w:w="4680" w:type="dxa"/>
          </w:tcPr>
          <w:p>
            <w:pPr/>
            <w:r>
              <w:t xml:space="preserve">Empty: CCIRC display columns required by the DSS core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perimeters_list</w:t>
            </w:r>
          </w:p>
        </w:tc>
        <w:tc>
          <w:tcPr>
            <w:tcW w:w="4680" w:type="dxa"/>
          </w:tcPr>
          <w:p>
            <w:pPr/>
            <w:r>
              <w:t xml:space="preserve">Empty, reserved</w:t>
            </w:r>
          </w:p>
        </w:tc>
      </w:tr>
    </w:tbl>
    <w:p>
      <w:pPr/>
      <w:r>
        <w:t xml:space="preserve">The </w:t>
      </w:r>
      <w:r>
        <w:rPr>
          <w:rStyle w:val="CodeChar"/>
        </w:rPr>
        <w:t xml:space="preserve">index</w:t>
      </w:r>
      <w:r>
        <w:t xml:space="preserve"> column restarts at 1 for each (version, target).</w:t>
      </w:r>
    </w:p>
    <w:p>
      <w:pPr>
        <w:pStyle w:val="Heading2"/>
      </w:pPr>
      <w:r>
        <w:t xml:space="preserve">9. Operating rules and known pitfalls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Build each scope separately, listing full partition ids for its own targets only</w:t>
            </w:r>
          </w:p>
        </w:tc>
        <w:tc>
          <w:tcPr>
            <w:tcW w:w="4680" w:type="dxa"/>
          </w:tcPr>
          <w:p>
            <w:pPr/>
            <w:r>
              <w:t xml:space="preserve">Building both scopes and all targets at once makes DSS cross them (e.g. `stda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space after the commas in a partition list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" mt_cal_rwa_tot"</w:t>
            </w:r>
            <w:r>
              <w:t xml:space="preserve"> is a different partition; SP_agg then has no row for 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t_variable</w:t>
            </w:r>
            <w:r>
              <w:t xml:space="preserve"> dependency = </w:t>
            </w:r>
            <w:r>
              <w:rPr>
                <w:i/>
              </w:rPr>
              <w:t xml:space="preserve">Equals</w:t>
            </w:r>
            <w:r>
              <w:t xml:space="preserve"> in modelling and post-processing</w:t>
            </w:r>
          </w:p>
        </w:tc>
        <w:tc>
          <w:tcPr>
            <w:tcW w:w="4680" w:type="dxa"/>
          </w:tcPr>
          <w:p>
            <w:pPr/>
            <w:r>
              <w:t xml:space="preserve">One activity must hold exactly one target; recipes now fail if they do not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SP_agg_focus_model takes the task only from </w:t>
            </w:r>
            <w:r>
              <w:rPr>
                <w:rStyle w:val="CodeChar"/>
              </w:rPr>
              <w:t xml:space="preserve">DKU_DST_*</w:t>
            </w:r>
          </w:p>
        </w:tc>
        <w:tc>
          <w:tcPr>
            <w:tcW w:w="4680" w:type="dxa"/>
          </w:tcPr>
          <w:p>
            <w:pPr/>
            <w:r>
              <w:t xml:space="preserve">The former fallback to the first task wrote </w:t>
            </w:r>
            <w:r>
              <w:rPr>
                <w:rStyle w:val="CodeChar"/>
              </w:rPr>
              <w:t xml:space="preserve">mt_cal_ead_tot</w:t>
            </w:r>
            <w:r>
              <w:t xml:space="preserve"> into every target partition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Clear data, then rebuild every partition, after any schema change</w:t>
            </w:r>
          </w:p>
        </w:tc>
        <w:tc>
          <w:tcPr>
            <w:tcW w:w="4680" w:type="dxa"/>
          </w:tcPr>
          <w:p>
            <w:pPr/>
            <w:r>
              <w:t xml:space="preserve">DSS keeps one schema per dataset; old files with another schema raise </w:t>
            </w:r>
            <w:r>
              <w:rPr>
                <w:rStyle w:val="CodeChar"/>
              </w:rPr>
              <w:t xml:space="preserve">ClassCastException</w:t>
            </w:r>
            <w:r>
              <w:t xml:space="preserve"> on read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Dependency on SP_agg / SP_toplines_cumul periods = all 6 quarters</w:t>
            </w:r>
          </w:p>
        </w:tc>
        <w:tc>
          <w:tcPr>
            <w:tcW w:w="4680" w:type="dxa"/>
          </w:tcPr>
          <w:p>
            <w:pPr/>
            <w:r>
              <w:t xml:space="preserve">With one quarter, every anomaly comes out NEW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Read outputs with </w:t>
            </w:r>
            <w:r>
              <w:rPr>
                <w:i/>
              </w:rPr>
              <w:t xml:space="preserve">All partitions</w:t>
            </w:r>
          </w:p>
        </w:tc>
        <w:tc>
          <w:tcPr>
            <w:tcW w:w="4680" w:type="dxa"/>
          </w:tcPr>
          <w:p>
            <w:pPr/>
            <w:r>
              <w:t xml:space="preserve">Each partition holds one target only</w:t>
            </w:r>
          </w:p>
        </w:tc>
      </w:tr>
    </w:tbl>
    <w:p>
      <w:pPr>
        <w:pStyle w:val="Heading2"/>
      </w:pPr>
      <w:r>
        <w:t xml:space="preserve">10. Open points</w:t>
      </w:r>
    </w:p>
    <w:p>
      <w:pPr>
        <w:pStyle w:val="ListParagraph"/>
        <w:numPr>
          <w:ilvl w:val="0"/>
          <w:numId w:val="6"/>
        </w:numPr>
      </w:pPr>
      <w:r>
        <w:t xml:space="preserve">☐ Business validation of </w:t>
      </w:r>
      <w:r>
        <w:rPr>
          <w:rStyle w:val="CodeChar"/>
        </w:rPr>
        <w:t xml:space="preserve">seg_agg4</w:t>
      </w:r>
      <w:r>
        <w:t xml:space="preserve">: proposed </w:t>
      </w:r>
      <w:r>
        <w:rPr>
          <w:rStyle w:val="CodeChar"/>
        </w:rPr>
        <w:t xml:space="preserve">mt_cal_expo_tot</w:t>
      </w:r>
      <w:r>
        <w:t xml:space="preserve"> for stda and </w:t>
      </w:r>
      <w:r>
        <w:rPr>
          <w:rStyle w:val="CodeChar"/>
        </w:rPr>
        <w:t xml:space="preserve">mt_cal_prov_gen_aff_tot</w:t>
      </w:r>
      <w:r>
        <w:t xml:space="preserve"> for sgcp; label </w:t>
      </w:r>
      <w:r>
        <w:rPr>
          <w:rStyle w:val="CodeChar"/>
        </w:rPr>
        <w:t xml:space="preserve">seg_materiality_4</w:t>
      </w:r>
      <w:r>
        <w:t xml:space="preserve"> per scope in Tableau.</w:t>
      </w:r>
    </w:p>
    <w:p>
      <w:pPr>
        <w:pStyle w:val="ListParagraph"/>
        <w:numPr>
          <w:ilvl w:val="0"/>
          <w:numId w:val="6"/>
        </w:numPr>
      </w:pPr>
      <w:r>
        <w:t xml:space="preserve">☐ Synchronise </w:t>
      </w:r>
      <w:r>
        <w:rPr>
          <w:rStyle w:val="CodeChar"/>
        </w:rPr>
        <w:t xml:space="preserve">arrimage_params.json</w:t>
      </w:r>
      <w:r>
        <w:t xml:space="preserve"> between DSS and the repository (</w:t>
      </w:r>
      <w:r>
        <w:rPr>
          <w:rStyle w:val="CodeChar"/>
        </w:rPr>
        <w:t xml:space="preserve">seg_agg_materiality</w:t>
      </w:r>
      <w:r>
        <w:t xml:space="preserve">, </w:t>
      </w:r>
      <w:r>
        <w:rPr>
          <w:rStyle w:val="CodeChar"/>
        </w:rPr>
        <w:t xml:space="preserve">segment_vars</w:t>
      </w:r>
      <w:r>
        <w:t xml:space="preserve">, </w:t>
      </w:r>
      <w:r>
        <w:rPr>
          <w:rStyle w:val="CodeChar"/>
        </w:rPr>
        <w:t xml:space="preserve">line_id_cols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☐ sgcp: </w:t>
      </w:r>
      <w:r>
        <w:rPr>
          <w:rStyle w:val="CodeChar"/>
        </w:rPr>
        <w:t xml:space="preserve">id_technique</w:t>
      </w:r>
      <w:r>
        <w:t xml:space="preserve"> is empty; find an equivalent technical id or drop it from the sgcp line ids.</w:t>
      </w:r>
    </w:p>
    <w:p>
      <w:pPr>
        <w:pStyle w:val="ListParagraph"/>
        <w:numPr>
          <w:ilvl w:val="0"/>
          <w:numId w:val="6"/>
        </w:numPr>
      </w:pPr>
      <w:r>
        <w:t xml:space="preserve">☐ Business validation of v3x1, whose history lacks 2025Q4 and 2026Q1.</w:t>
      </w:r>
    </w:p>
    <w:p>
      <w:pPr>
        <w:pStyle w:val="ListParagraph"/>
        <w:numPr>
          <w:ilvl w:val="0"/>
          <w:numId w:val="6"/>
        </w:numPr>
      </w:pPr>
      <w:r>
        <w:t xml:space="preserve">☐ Check why SP_display_toplines is smaller than in CCIRC: short history (6 quarters) versus axis values that do not match between lines and segments.</w:t>
      </w:r>
    </w:p>
    <w:p>
      <w:pPr>
        <w:pStyle w:val="ListParagraph"/>
        <w:numPr>
          <w:ilvl w:val="0"/>
          <w:numId w:val="6"/>
        </w:numPr>
      </w:pPr>
      <w:r>
        <w:t xml:space="preserve">☐ Map the remaining CCIRC display columns to Arrimage columns, if the dashboard needs them.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SRS Arrimage in DETECT — Technical reference</dc:title>
  <dc:description>Claude Docs node/38816d46-0c5c@14 docx-w6</dc:description>
  <cp:revision>14</cp:revision>
</cp:coreProperties>
</file>