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DETECT × SRS Arrimage — Data Discovery and Proposal</w:t>
      </w:r>
    </w:p>
    <w:p>
      <w:pPr/>
      <w:r>
        <w:t xml:space="preserve">Oct 1, 2026</w:t>
      </w:r>
      <w:r>
        <w:t xml:space="preserve"> · </w:t>
      </w:r>
      <w:r>
        <w:t xml:space="preserve">@bb2cb</w:t>
      </w:r>
    </w:p>
    <w:p>
      <w:pPr/>
      <w:r>
        <w:t xml:space="preserve">One run of the Arrimage BMRC only file (3965 Vdef, 2026-06-30) has been profiled. It contains line-level records and most of the axes and amounts used in CCIRC. Whether it can feed DETECT depends on open points: run selection, line key, rows without exposure, history depth, and three CCIRC axes (entity, rating, migration matrix).</w:t>
      </w:r>
    </w:p>
    <w:p>
      <w:pPr>
        <w:pStyle w:val="Heading2"/>
      </w:pPr>
      <w:r>
        <w:t xml:space="preserve">1. What we know</w:t>
      </w:r>
    </w:p>
    <w:p>
      <w:pPr/>
      <w:r>
        <w:t xml:space="preserve">Arrimage is the former SGCP Risk Data Management process (SAS application UDS), now integrated in SRS. Each BMRC or ARC backflow received by SRS triggers CFT transfers of zipped files to Prométhée.</w:t>
      </w:r>
    </w:p>
    <w:p>
      <w:pPr/>
      <w:r>
        <w:rPr>
          <w:b/>
        </w:rPr>
        <w:t xml:space="preserve">Flow characteristics</w:t>
      </w:r>
      <w:r>
        <w:t xml:space="preserve"> (Confluence "Flow – SRS ARRIMAGE")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Source system</w:t>
            </w:r>
          </w:p>
        </w:tc>
        <w:tc>
          <w:tcPr>
            <w:tcW w:w="4680" w:type="dxa"/>
          </w:tcPr>
          <w:p>
            <w:pPr/>
            <w:r>
              <w:t xml:space="preserve">SRS</w:t>
            </w:r>
          </w:p>
        </w:tc>
      </w:tr>
      <w:tr>
        <w:tc>
          <w:tcPr>
            <w:tcW w:w="4680" w:type="dxa"/>
          </w:tcPr>
          <w:p>
            <w:pPr/>
            <w:r>
              <w:t xml:space="preserve">HDFS landing</w:t>
            </w:r>
          </w:p>
        </w:tc>
        <w:tc>
          <w:tcPr>
            <w:tcW w:w="4680" w:type="dxa"/>
          </w:tcPr>
          <w:p>
            <w:pPr/>
            <w:r>
              <w:rPr>
                <w:rStyle w:val="CodeChar"/>
              </w:rPr>
              <w:t xml:space="preserve">/Projects/TRANSFERT_ZONE/SRSDLSP1</w:t>
            </w:r>
            <w:r>
              <w:t xml:space="preserve"> (QUAL: </w:t>
            </w:r>
            <w:r>
              <w:rPr>
                <w:rStyle w:val="CodeChar"/>
              </w:rPr>
              <w:t xml:space="preserve">SRSDLSQ1</w:t>
            </w:r>
            <w:r>
              <w:t xml:space="preserve">)</w:t>
            </w:r>
          </w:p>
        </w:tc>
      </w:tr>
      <w:tr>
        <w:tc>
          <w:tcPr>
            <w:tcW w:w="4680" w:type="dxa"/>
          </w:tcPr>
          <w:p>
            <w:pPr/>
            <w:r>
              <w:t xml:space="preserve">Update mode</w:t>
            </w:r>
          </w:p>
        </w:tc>
        <w:tc>
          <w:tcPr>
            <w:tcW w:w="4680" w:type="dxa"/>
          </w:tcPr>
          <w:p>
            <w:pPr/>
            <w:r>
              <w:t xml:space="preserve">Incremental, trigger based</w:t>
            </w:r>
          </w:p>
        </w:tc>
      </w:tr>
      <w:tr>
        <w:tc>
          <w:tcPr>
            <w:tcW w:w="4680" w:type="dxa"/>
          </w:tcPr>
          <w:p>
            <w:pPr/>
            <w:r>
              <w:t xml:space="preserve">Idempotent / sequencing</w:t>
            </w:r>
          </w:p>
        </w:tc>
        <w:tc>
          <w:tcPr>
            <w:tcW w:w="4680" w:type="dxa"/>
          </w:tcPr>
          <w:p>
            <w:pPr/>
            <w:r>
              <w:t xml:space="preserve">No / No; concurrent messages possible</w:t>
            </w:r>
          </w:p>
        </w:tc>
      </w:tr>
      <w:tr>
        <w:tc>
          <w:tcPr>
            <w:tcW w:w="4680" w:type="dxa"/>
          </w:tcPr>
          <w:p>
            <w:pPr/>
            <w:r>
              <w:t xml:space="preserve">PGP encryption</w:t>
            </w:r>
          </w:p>
        </w:tc>
        <w:tc>
          <w:tcPr>
            <w:tcW w:w="4680" w:type="dxa"/>
          </w:tcPr>
          <w:p>
            <w:pPr/>
            <w:r>
              <w:t xml:space="preserve">Yes</w:t>
            </w:r>
          </w:p>
        </w:tc>
      </w:tr>
      <w:tr>
        <w:tc>
          <w:tcPr>
            <w:tcW w:w="4680" w:type="dxa"/>
          </w:tcPr>
          <w:p>
            <w:pPr/>
            <w:r>
              <w:t xml:space="preserve">Message ID</w:t>
            </w:r>
          </w:p>
        </w:tc>
        <w:tc>
          <w:tcPr>
            <w:tcW w:w="4680" w:type="dxa"/>
          </w:tcPr>
          <w:p>
            <w:pPr/>
            <w:r>
              <w:rPr>
                <w:rStyle w:val="CodeChar"/>
              </w:rPr>
              <w:t xml:space="preserve">SRSUDS_Extract*</w:t>
            </w:r>
          </w:p>
        </w:tc>
      </w:tr>
      <w:tr>
        <w:tc>
          <w:tcPr>
            <w:tcW w:w="4680" w:type="dxa"/>
          </w:tcPr>
          <w:p>
            <w:pPr/>
            <w:r>
              <w:t xml:space="preserve">Retention</w:t>
            </w:r>
          </w:p>
        </w:tc>
        <w:tc>
          <w:tcPr>
            <w:tcW w:w="4680" w:type="dxa"/>
          </w:tcPr>
          <w:p>
            <w:pPr/>
            <w:r>
              <w:t xml:space="preserve">5 years</w:t>
            </w:r>
          </w:p>
        </w:tc>
      </w:tr>
      <w:tr>
        <w:tc>
          <w:tcPr>
            <w:tcW w:w="4680" w:type="dxa"/>
          </w:tcPr>
          <w:p>
            <w:pPr/>
            <w:r>
              <w:t xml:space="preserve">Yearly volume</w:t>
            </w:r>
          </w:p>
        </w:tc>
        <w:tc>
          <w:tcPr>
            <w:tcW w:w="4680" w:type="dxa"/>
          </w:tcPr>
          <w:p>
            <w:pPr/>
            <w:r>
              <w:t xml:space="preserve">About 200 GB</w:t>
            </w:r>
          </w:p>
        </w:tc>
      </w:tr>
    </w:tbl>
    <w:p>
      <w:pPr/>
      <w:r>
        <w:rPr>
          <w:b/>
        </w:rPr>
        <w:t xml:space="preserve">Files, frequency and size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File family (Confluence)</w:t>
            </w:r>
          </w:p>
        </w:tc>
        <w:tc>
          <w:tcPr>
            <w:tcW w:w="1872" w:type="dxa"/>
            <w:shd w:val="clear" w:color="auto" w:fill="F2F2F2"/>
          </w:tcPr>
          <w:p>
            <w:pPr/>
            <w:r>
              <w:t xml:space="preserve">HDFS folder prefix</w:t>
            </w:r>
          </w:p>
        </w:tc>
        <w:tc>
          <w:tcPr>
            <w:tcW w:w="1872" w:type="dxa"/>
            <w:shd w:val="clear" w:color="auto" w:fill="F2F2F2"/>
          </w:tcPr>
          <w:p>
            <w:pPr/>
            <w:r>
              <w:t xml:space="preserve">Non-quarter month</w:t>
            </w:r>
          </w:p>
        </w:tc>
        <w:tc>
          <w:tcPr>
            <w:tcW w:w="1872" w:type="dxa"/>
            <w:shd w:val="clear" w:color="auto" w:fill="F2F2F2"/>
          </w:tcPr>
          <w:p>
            <w:pPr/>
            <w:r>
              <w:t xml:space="preserve">Quarter month</w:t>
            </w:r>
          </w:p>
        </w:tc>
        <w:tc>
          <w:tcPr>
            <w:tcW w:w="1872" w:type="dxa"/>
            <w:shd w:val="clear" w:color="auto" w:fill="F2F2F2"/>
          </w:tcPr>
          <w:p>
            <w:pPr/>
            <w:r>
              <w:t xml:space="preserve">Avg size (zip)</w:t>
            </w:r>
          </w:p>
        </w:tc>
      </w:tr>
      <w:tr>
        <w:tc>
          <w:tcPr>
            <w:tcW w:w="1872" w:type="dxa"/>
          </w:tcPr>
          <w:p>
            <w:pPr/>
            <w:r>
              <w:t xml:space="preserve">BMRC model tables (12 CSV)</w:t>
            </w:r>
          </w:p>
        </w:tc>
        <w:tc>
          <w:tcPr>
            <w:tcW w:w="1872" w:type="dxa"/>
          </w:tcPr>
          <w:p>
            <w:pPr/>
            <w:r>
              <w:rPr>
                <w:rStyle w:val="CodeChar"/>
              </w:rPr>
              <w:t xml:space="preserve">SRSUDS_Extract_</w:t>
            </w:r>
          </w:p>
        </w:tc>
        <w:tc>
          <w:tcPr>
            <w:tcW w:w="1872" w:type="dxa"/>
          </w:tcPr>
          <w:p>
            <w:pPr/>
            <w:r>
              <w:t xml:space="preserve">~3</w:t>
            </w:r>
          </w:p>
        </w:tc>
        <w:tc>
          <w:tcPr>
            <w:tcW w:w="1872" w:type="dxa"/>
          </w:tcPr>
          <w:p>
            <w:pPr/>
            <w:r>
              <w:t xml:space="preserve">~10</w:t>
            </w:r>
          </w:p>
        </w:tc>
        <w:tc>
          <w:tcPr>
            <w:tcW w:w="1872" w:type="dxa"/>
          </w:tcPr>
          <w:p>
            <w:pPr/>
            <w:r>
              <w:t xml:space="preserve">1,200 MB</w:t>
            </w:r>
          </w:p>
        </w:tc>
      </w:tr>
      <w:tr>
        <w:tc>
          <w:tcPr>
            <w:tcW w:w="1872" w:type="dxa"/>
          </w:tcPr>
          <w:p>
            <w:pPr/>
            <w:r>
              <w:t xml:space="preserve">Arrimage BMRC only</w:t>
            </w:r>
          </w:p>
        </w:tc>
        <w:tc>
          <w:tcPr>
            <w:tcW w:w="1872" w:type="dxa"/>
          </w:tcPr>
          <w:p>
            <w:pPr/>
            <w:r>
              <w:rPr>
                <w:rStyle w:val="CodeChar"/>
              </w:rPr>
              <w:t xml:space="preserve">SRSUDS_Extract_SRSK_ONLY_</w:t>
            </w:r>
          </w:p>
        </w:tc>
        <w:tc>
          <w:tcPr>
            <w:tcW w:w="1872" w:type="dxa"/>
          </w:tcPr>
          <w:p>
            <w:pPr/>
            <w:r>
              <w:t xml:space="preserve">~3</w:t>
            </w:r>
          </w:p>
        </w:tc>
        <w:tc>
          <w:tcPr>
            <w:tcW w:w="1872" w:type="dxa"/>
          </w:tcPr>
          <w:p>
            <w:pPr/>
            <w:r>
              <w:t xml:space="preserve">~10</w:t>
            </w:r>
          </w:p>
        </w:tc>
        <w:tc>
          <w:tcPr>
            <w:tcW w:w="1872" w:type="dxa"/>
          </w:tcPr>
          <w:p>
            <w:pPr/>
            <w:r>
              <w:t xml:space="preserve">1,400 MB</w:t>
            </w:r>
          </w:p>
        </w:tc>
      </w:tr>
      <w:tr>
        <w:tc>
          <w:tcPr>
            <w:tcW w:w="1872" w:type="dxa"/>
          </w:tcPr>
          <w:p>
            <w:pPr/>
            <w:r>
              <w:t xml:space="preserve">ARC files</w:t>
            </w:r>
          </w:p>
        </w:tc>
        <w:tc>
          <w:tcPr>
            <w:tcW w:w="1872" w:type="dxa"/>
          </w:tcPr>
          <w:p>
            <w:pPr/>
            <w:r>
              <w:rPr>
                <w:rStyle w:val="CodeChar"/>
              </w:rPr>
              <w:t xml:space="preserve">SRSUDS_Extract_PROME_ARC_</w:t>
            </w:r>
          </w:p>
        </w:tc>
        <w:tc>
          <w:tcPr>
            <w:tcW w:w="1872" w:type="dxa"/>
          </w:tcPr>
          <w:p>
            <w:pPr/>
            <w:r>
              <w:t xml:space="preserve">—</w:t>
            </w:r>
          </w:p>
        </w:tc>
        <w:tc>
          <w:tcPr>
            <w:tcW w:w="1872" w:type="dxa"/>
          </w:tcPr>
          <w:p>
            <w:pPr/>
            <w:r>
              <w:t xml:space="preserve">~5</w:t>
            </w:r>
          </w:p>
        </w:tc>
        <w:tc>
          <w:tcPr>
            <w:tcW w:w="1872" w:type="dxa"/>
          </w:tcPr>
          <w:p>
            <w:pPr/>
            <w:r>
              <w:t xml:space="preserve">60 MB</w:t>
            </w:r>
          </w:p>
        </w:tc>
      </w:tr>
      <w:tr>
        <w:tc>
          <w:tcPr>
            <w:tcW w:w="1872" w:type="dxa"/>
          </w:tcPr>
          <w:p>
            <w:pPr/>
            <w:r>
              <w:t xml:space="preserve">Arrimage BMRC + ARC</w:t>
            </w:r>
          </w:p>
        </w:tc>
        <w:tc>
          <w:tcPr>
            <w:tcW w:w="1872" w:type="dxa"/>
          </w:tcPr>
          <w:p>
            <w:pPr/>
            <w:r>
              <w:rPr>
                <w:rStyle w:val="CodeChar"/>
              </w:rPr>
              <w:t xml:space="preserve">SRSUDS_Extract_SRSK_ARC_</w:t>
            </w:r>
          </w:p>
        </w:tc>
        <w:tc>
          <w:tcPr>
            <w:tcW w:w="1872" w:type="dxa"/>
          </w:tcPr>
          <w:p>
            <w:pPr/>
            <w:r>
              <w:t xml:space="preserve">—</w:t>
            </w:r>
          </w:p>
        </w:tc>
        <w:tc>
          <w:tcPr>
            <w:tcW w:w="1872" w:type="dxa"/>
          </w:tcPr>
          <w:p>
            <w:pPr/>
            <w:r>
              <w:t xml:space="preserve">~3</w:t>
            </w:r>
          </w:p>
        </w:tc>
        <w:tc>
          <w:tcPr>
            <w:tcW w:w="1872" w:type="dxa"/>
          </w:tcPr>
          <w:p>
            <w:pPr/>
            <w:r>
              <w:t xml:space="preserve">1,500 MB</w:t>
            </w:r>
          </w:p>
        </w:tc>
      </w:tr>
    </w:tbl>
    <w:p>
      <w:pPr/>
      <w:r>
        <w:t xml:space="preserve">The prefix-to-family mapping is inferred from folder contents and names; it is not written in Confluence.</w:t>
      </w:r>
    </w:p>
    <w:p>
      <w:pPr/>
      <w:r>
        <w:rPr>
          <w:b/>
        </w:rPr>
        <w:t xml:space="preserve">Runs observed on HDFS for period 2026-06-30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Date</w:t>
            </w:r>
          </w:p>
        </w:tc>
        <w:tc>
          <w:tcPr>
            <w:tcW w:w="3120" w:type="dxa"/>
            <w:shd w:val="clear" w:color="auto" w:fill="F2F2F2"/>
          </w:tcPr>
          <w:p>
            <w:pPr/>
            <w:r>
              <w:t xml:space="preserve">BMRC run / version</w:t>
            </w:r>
          </w:p>
        </w:tc>
        <w:tc>
          <w:tcPr>
            <w:tcW w:w="3120" w:type="dxa"/>
            <w:shd w:val="clear" w:color="auto" w:fill="F2F2F2"/>
          </w:tcPr>
          <w:p>
            <w:pPr/>
            <w:r>
              <w:t xml:space="preserve">ARC run / version</w:t>
            </w:r>
          </w:p>
        </w:tc>
      </w:tr>
      <w:tr>
        <w:tc>
          <w:tcPr>
            <w:tcW w:w="3120" w:type="dxa"/>
          </w:tcPr>
          <w:p>
            <w:pPr/>
            <w:r>
              <w:t xml:space="preserve">2026-08-11</w:t>
            </w:r>
          </w:p>
        </w:tc>
        <w:tc>
          <w:tcPr>
            <w:tcW w:w="3120" w:type="dxa"/>
          </w:tcPr>
          <w:p>
            <w:pPr/>
            <w:r>
              <w:t xml:space="preserve">—</w:t>
            </w:r>
          </w:p>
        </w:tc>
        <w:tc>
          <w:tcPr>
            <w:tcW w:w="3120" w:type="dxa"/>
          </w:tcPr>
          <w:p>
            <w:pPr/>
            <w:r>
              <w:t xml:space="preserve">7013 COREP (paired with BMRC 4096 Vdef)</w:t>
            </w:r>
          </w:p>
        </w:tc>
      </w:tr>
      <w:tr>
        <w:tc>
          <w:tcPr>
            <w:tcW w:w="3120" w:type="dxa"/>
          </w:tcPr>
          <w:p>
            <w:pPr/>
            <w:r>
              <w:t xml:space="preserve">2026-07-25</w:t>
            </w:r>
          </w:p>
        </w:tc>
        <w:tc>
          <w:tcPr>
            <w:tcW w:w="3120" w:type="dxa"/>
          </w:tcPr>
          <w:p>
            <w:pPr/>
            <w:r>
              <w:t xml:space="preserve">4096 Vdef</w:t>
            </w:r>
          </w:p>
        </w:tc>
        <w:tc>
          <w:tcPr>
            <w:tcW w:w="3120" w:type="dxa"/>
          </w:tcPr>
          <w:p>
            <w:pPr/>
            <w:r>
              <w:t xml:space="preserve">—</w:t>
            </w:r>
          </w:p>
        </w:tc>
      </w:tr>
      <w:tr>
        <w:tc>
          <w:tcPr>
            <w:tcW w:w="3120" w:type="dxa"/>
          </w:tcPr>
          <w:p>
            <w:pPr/>
            <w:r>
              <w:t xml:space="preserve">2026-07-17</w:t>
            </w:r>
          </w:p>
        </w:tc>
        <w:tc>
          <w:tcPr>
            <w:tcW w:w="3120" w:type="dxa"/>
          </w:tcPr>
          <w:p>
            <w:pPr/>
            <w:r>
              <w:t xml:space="preserve">—</w:t>
            </w:r>
          </w:p>
        </w:tc>
        <w:tc>
          <w:tcPr>
            <w:tcW w:w="3120" w:type="dxa"/>
          </w:tcPr>
          <w:p>
            <w:pPr/>
            <w:r>
              <w:t xml:space="preserve">7006 V2PHASE (paired with BMRC 3951 Vdef)</w:t>
            </w:r>
          </w:p>
        </w:tc>
      </w:tr>
      <w:tr>
        <w:tc>
          <w:tcPr>
            <w:tcW w:w="3120" w:type="dxa"/>
          </w:tcPr>
          <w:p>
            <w:pPr/>
            <w:r>
              <w:t xml:space="preserve">2026-07-16</w:t>
            </w:r>
          </w:p>
        </w:tc>
        <w:tc>
          <w:tcPr>
            <w:tcW w:w="3120" w:type="dxa"/>
          </w:tcPr>
          <w:p>
            <w:pPr/>
            <w:r>
              <w:t xml:space="preserve">3951 Vdef, 3965 Vdef</w:t>
            </w:r>
          </w:p>
        </w:tc>
        <w:tc>
          <w:tcPr>
            <w:tcW w:w="3120" w:type="dxa"/>
          </w:tcPr>
          <w:p>
            <w:pPr/>
            <w:r>
              <w:t xml:space="preserve">—</w:t>
            </w:r>
          </w:p>
        </w:tc>
      </w:tr>
      <w:tr>
        <w:tc>
          <w:tcPr>
            <w:tcW w:w="3120" w:type="dxa"/>
          </w:tcPr>
          <w:p>
            <w:pPr/>
            <w:r>
              <w:t xml:space="preserve">2026-07-15</w:t>
            </w:r>
          </w:p>
        </w:tc>
        <w:tc>
          <w:tcPr>
            <w:tcW w:w="3120" w:type="dxa"/>
          </w:tcPr>
          <w:p>
            <w:pPr/>
            <w:r>
              <w:t xml:space="preserve">3936 V2bis</w:t>
            </w:r>
          </w:p>
        </w:tc>
        <w:tc>
          <w:tcPr>
            <w:tcW w:w="3120" w:type="dxa"/>
          </w:tcPr>
          <w:p>
            <w:pPr/>
            <w:r>
              <w:t xml:space="preserve">7005 Pilier3 (paired with BMRC 3922 V2)</w:t>
            </w:r>
          </w:p>
        </w:tc>
      </w:tr>
      <w:tr>
        <w:tc>
          <w:tcPr>
            <w:tcW w:w="3120" w:type="dxa"/>
          </w:tcPr>
          <w:p>
            <w:pPr/>
            <w:r>
              <w:t xml:space="preserve">2026-07-14</w:t>
            </w:r>
          </w:p>
        </w:tc>
        <w:tc>
          <w:tcPr>
            <w:tcW w:w="3120" w:type="dxa"/>
          </w:tcPr>
          <w:p>
            <w:pPr/>
            <w:r>
              <w:t xml:space="preserve">3922 V2</w:t>
            </w:r>
          </w:p>
        </w:tc>
        <w:tc>
          <w:tcPr>
            <w:tcW w:w="3120" w:type="dxa"/>
          </w:tcPr>
          <w:p>
            <w:pPr/>
            <w:r>
              <w:t xml:space="preserve">—</w:t>
            </w:r>
          </w:p>
        </w:tc>
      </w:tr>
      <w:tr>
        <w:tc>
          <w:tcPr>
            <w:tcW w:w="3120" w:type="dxa"/>
          </w:tcPr>
          <w:p>
            <w:pPr/>
            <w:r>
              <w:t xml:space="preserve">2026-07-12 / 13</w:t>
            </w:r>
          </w:p>
        </w:tc>
        <w:tc>
          <w:tcPr>
            <w:tcW w:w="3120" w:type="dxa"/>
          </w:tcPr>
          <w:p>
            <w:pPr/>
            <w:r>
              <w:t xml:space="preserve">3900 V1bis</w:t>
            </w:r>
          </w:p>
        </w:tc>
        <w:tc>
          <w:tcPr>
            <w:tcW w:w="3120" w:type="dxa"/>
          </w:tcPr>
          <w:p>
            <w:pPr/>
            <w:r>
              <w:t xml:space="preserve">6974 V1 (paired with BMRC 3858 V1)</w:t>
            </w:r>
          </w:p>
        </w:tc>
      </w:tr>
      <w:tr>
        <w:tc>
          <w:tcPr>
            <w:tcW w:w="3120" w:type="dxa"/>
          </w:tcPr>
          <w:p>
            <w:pPr/>
            <w:r>
              <w:t xml:space="preserve">2026-07-11</w:t>
            </w:r>
          </w:p>
        </w:tc>
        <w:tc>
          <w:tcPr>
            <w:tcW w:w="3120" w:type="dxa"/>
          </w:tcPr>
          <w:p>
            <w:pPr/>
            <w:r>
              <w:t xml:space="preserve">3858 V1</w:t>
            </w:r>
          </w:p>
        </w:tc>
        <w:tc>
          <w:tcPr>
            <w:tcW w:w="3120" w:type="dxa"/>
          </w:tcPr>
          <w:p>
            <w:pPr/>
            <w:r>
              <w:t xml:space="preserve">—</w:t>
            </w:r>
          </w:p>
        </w:tc>
      </w:tr>
      <w:tr>
        <w:tc>
          <w:tcPr>
            <w:tcW w:w="3120" w:type="dxa"/>
          </w:tcPr>
          <w:p>
            <w:pPr/>
            <w:r>
              <w:t xml:space="preserve">2026-07-08 → 10</w:t>
            </w:r>
          </w:p>
        </w:tc>
        <w:tc>
          <w:tcPr>
            <w:tcW w:w="3120" w:type="dxa"/>
          </w:tcPr>
          <w:p>
            <w:pPr/>
            <w:r>
              <w:t xml:space="preserve">3815 Vtest2, 3822 Vtest3, 3836 PreV1, 3844 PreV1</w:t>
            </w:r>
          </w:p>
        </w:tc>
        <w:tc>
          <w:tcPr>
            <w:tcW w:w="3120" w:type="dxa"/>
          </w:tcPr>
          <w:p>
            <w:pPr/>
            <w:r>
              <w:t xml:space="preserve">—</w:t>
            </w:r>
          </w:p>
        </w:tc>
      </w:tr>
    </w:tbl>
    <w:p>
      <w:pPr/>
      <w:r>
        <w:rPr>
          <w:b/>
        </w:rPr>
        <w:t xml:space="preserve">Format of the analysed file</w:t>
      </w:r>
      <w:r>
        <w:t xml:space="preserve">: CSV, </w:t>
      </w:r>
      <w:r>
        <w:rPr>
          <w:rStyle w:val="CodeChar"/>
        </w:rPr>
        <w:t xml:space="preserve">;</w:t>
      </w:r>
      <w:r>
        <w:t xml:space="preserve"> separator, header row, </w:t>
      </w:r>
      <w:r>
        <w:rPr>
          <w:rStyle w:val="CodeChar"/>
        </w:rPr>
        <w:t xml:space="preserve">.</w:t>
      </w:r>
      <w:r>
        <w:t xml:space="preserve"> decimal separator, bz2 compressed, 805 columns. Numbers may have no leading zero (</w:t>
      </w:r>
      <w:r>
        <w:rPr>
          <w:rStyle w:val="CodeChar"/>
        </w:rPr>
        <w:t xml:space="preserve">.3965</w:t>
      </w:r>
      <w:r>
        <w:t xml:space="preserve">). Readable directly with Spark on DSS.</w:t>
      </w:r>
    </w:p>
    <w:p>
      <w:pPr/>
      <w:r>
        <w:rPr>
          <w:b/>
        </w:rPr>
        <w:t xml:space="preserve">Questions on data selection</w:t>
      </w:r>
    </w:p>
    <w:p>
      <w:pPr>
        <w:pStyle w:val="ListParagraph"/>
        <w:numPr>
          <w:ilvl w:val="0"/>
          <w:numId w:val="2"/>
        </w:numPr>
      </w:pPr>
      <w:r>
        <w:t xml:space="preserve">For each period, which run should DETECT analyse? There are three BMRC Vdef runs for 2026-06-30 (3951, 3965, 4096).</w:t>
      </w:r>
    </w:p>
    <w:p>
      <w:pPr>
        <w:pStyle w:val="ListParagraph"/>
        <w:numPr>
          <w:ilvl w:val="0"/>
          <w:numId w:val="2"/>
        </w:numPr>
      </w:pPr>
      <w:r>
        <w:t xml:space="preserve">Should test and pre-runs (Vtest, PreV1) always be excluded?</w:t>
      </w:r>
    </w:p>
    <w:p>
      <w:pPr>
        <w:pStyle w:val="ListParagraph"/>
        <w:numPr>
          <w:ilvl w:val="0"/>
          <w:numId w:val="2"/>
        </w:numPr>
      </w:pPr>
      <w:r>
        <w:t xml:space="preserve">What is the full list of versions and their meaning? HDFS shows Vtest, PreV1, V1, V1bis, V2, V2bis, Vdef, Pilier3, V2PHASE, COREP; Confluence lists V0, V1, V2, VF, VFBIS.</w:t>
      </w:r>
    </w:p>
    <w:p>
      <w:pPr>
        <w:pStyle w:val="ListParagraph"/>
        <w:numPr>
          <w:ilvl w:val="0"/>
          <w:numId w:val="2"/>
        </w:numPr>
      </w:pPr>
      <w:r>
        <w:t xml:space="preserve">What rule pairs a BMRC run with an ARC run in the Arrimage BMRC + ARC file?</w:t>
      </w:r>
    </w:p>
    <w:p>
      <w:pPr>
        <w:pStyle w:val="ListParagraph"/>
        <w:numPr>
          <w:ilvl w:val="0"/>
          <w:numId w:val="2"/>
        </w:numPr>
      </w:pPr>
      <w:r>
        <w:t xml:space="preserve">Should DETECT run monthly (BMRC only files exist every month) or quarterly only?</w:t>
      </w:r>
    </w:p>
    <w:p>
      <w:pPr>
        <w:pStyle w:val="ListParagraph"/>
        <w:numPr>
          <w:ilvl w:val="0"/>
          <w:numId w:val="2"/>
        </w:numPr>
      </w:pPr>
      <w:r>
        <w:t xml:space="preserve">How many past periods are available on HDFS? DETECT needs at least 4, ideally 8 to 12.</w:t>
      </w:r>
    </w:p>
    <w:p>
      <w:pPr>
        <w:pStyle w:val="ListParagraph"/>
        <w:numPr>
          <w:ilvl w:val="0"/>
          <w:numId w:val="2"/>
        </w:numPr>
      </w:pPr>
      <w:r>
        <w:t xml:space="preserve">Is there an existing table of processed messages or official runs we can reuse, given the flow is not idempotent?</w:t>
      </w:r>
    </w:p>
    <w:p>
      <w:pPr>
        <w:pStyle w:val="Heading2"/>
      </w:pPr>
      <w:r>
        <w:t xml:space="preserve">2. Why the Arrimage BMRC only file</w:t>
      </w:r>
    </w:p>
    <w:p>
      <w:pPr/>
      <w:r>
        <w:t xml:space="preserve">We analysed </w:t>
      </w:r>
      <w:r>
        <w:rPr>
          <w:rStyle w:val="CodeChar"/>
        </w:rPr>
        <w:t xml:space="preserve">SRSUDS_Extract_SRSK_ONLY_20260630_3965_Vdef_20260716_181432/SRS_ARRIMAGE_SRS.csv.bz2</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Folder</w:t>
            </w:r>
          </w:p>
        </w:tc>
        <w:tc>
          <w:tcPr>
            <w:tcW w:w="4680" w:type="dxa"/>
          </w:tcPr>
          <w:p>
            <w:pPr/>
            <w:r>
              <w:rPr>
                <w:rStyle w:val="CodeChar"/>
              </w:rPr>
              <w:t xml:space="preserve">SRSUDS_Extract_SRSK_ONLY_20260630_3965_Vdef_20260716_181432</w:t>
            </w:r>
          </w:p>
        </w:tc>
      </w:tr>
      <w:tr>
        <w:tc>
          <w:tcPr>
            <w:tcW w:w="4680" w:type="dxa"/>
          </w:tcPr>
          <w:p>
            <w:pPr/>
            <w:r>
              <w:t xml:space="preserve">File</w:t>
            </w:r>
          </w:p>
        </w:tc>
        <w:tc>
          <w:tcPr>
            <w:tcW w:w="4680" w:type="dxa"/>
          </w:tcPr>
          <w:p>
            <w:pPr/>
            <w:r>
              <w:rPr>
                <w:rStyle w:val="CodeChar"/>
              </w:rPr>
              <w:t xml:space="preserve">SRS_ARRIMAGE_SRS.csv.bz2</w:t>
            </w:r>
          </w:p>
        </w:tc>
      </w:tr>
      <w:tr>
        <w:tc>
          <w:tcPr>
            <w:tcW w:w="4680" w:type="dxa"/>
          </w:tcPr>
          <w:p>
            <w:pPr/>
            <w:r>
              <w:t xml:space="preserve">Period / version / run</w:t>
            </w:r>
          </w:p>
        </w:tc>
        <w:tc>
          <w:tcPr>
            <w:tcW w:w="4680" w:type="dxa"/>
          </w:tcPr>
          <w:p>
            <w:pPr/>
            <w:r>
              <w:t xml:space="preserve">202606 / Vdef / 3965 (</w:t>
            </w:r>
            <w:r>
              <w:rPr>
                <w:rStyle w:val="CodeChar"/>
              </w:rPr>
              <w:t xml:space="preserve">CD_REF_PERIOD</w:t>
            </w:r>
            <w:r>
              <w:t xml:space="preserve">, </w:t>
            </w:r>
            <w:r>
              <w:rPr>
                <w:rStyle w:val="CodeChar"/>
              </w:rPr>
              <w:t xml:space="preserve">NO_VERSION</w:t>
            </w:r>
            <w:r>
              <w:t xml:space="preserve">, </w:t>
            </w:r>
            <w:r>
              <w:rPr>
                <w:rStyle w:val="CodeChar"/>
              </w:rPr>
              <w:t xml:space="preserve">ID_RUN</w:t>
            </w:r>
            <w:r>
              <w:t xml:space="preserve">)</w:t>
            </w:r>
          </w:p>
        </w:tc>
      </w:tr>
      <w:tr>
        <w:tc>
          <w:tcPr>
            <w:tcW w:w="4680" w:type="dxa"/>
          </w:tcPr>
          <w:p>
            <w:pPr/>
            <w:r>
              <w:t xml:space="preserve">Rows</w:t>
            </w:r>
          </w:p>
        </w:tc>
        <w:tc>
          <w:tcPr>
            <w:tcW w:w="4680" w:type="dxa"/>
          </w:tcPr>
          <w:p>
            <w:pPr/>
            <w:r>
              <w:t xml:space="preserve">7,835,338, of which 3,405,157 with EAD &gt; 0</w:t>
            </w:r>
          </w:p>
        </w:tc>
      </w:tr>
      <w:tr>
        <w:tc>
          <w:tcPr>
            <w:tcW w:w="4680" w:type="dxa"/>
          </w:tcPr>
          <w:p>
            <w:pPr/>
            <w:r>
              <w:t xml:space="preserve">Columns</w:t>
            </w:r>
          </w:p>
        </w:tc>
        <w:tc>
          <w:tcPr>
            <w:tcW w:w="4680" w:type="dxa"/>
          </w:tcPr>
          <w:p>
            <w:pPr/>
            <w:r>
              <w:t xml:space="preserve">805: 126 </w:t>
            </w:r>
            <w:r>
              <w:rPr>
                <w:rStyle w:val="CodeChar"/>
              </w:rPr>
              <w:t xml:space="preserve">CD_</w:t>
            </w:r>
            <w:r>
              <w:t xml:space="preserve"> (codes), 87 </w:t>
            </w:r>
            <w:r>
              <w:rPr>
                <w:rStyle w:val="CodeChar"/>
              </w:rPr>
              <w:t xml:space="preserve">IND_</w:t>
            </w:r>
            <w:r>
              <w:t xml:space="preserve"> (flags), 23 </w:t>
            </w:r>
            <w:r>
              <w:rPr>
                <w:rStyle w:val="CodeChar"/>
              </w:rPr>
              <w:t xml:space="preserve">ID_</w:t>
            </w:r>
            <w:r>
              <w:t xml:space="preserve"> (identifiers), 1 </w:t>
            </w:r>
            <w:r>
              <w:rPr>
                <w:rStyle w:val="CodeChar"/>
              </w:rPr>
              <w:t xml:space="preserve">CAS_FINAL</w:t>
            </w:r>
            <w:r>
              <w:t xml:space="preserve">, 568 others including </w:t>
            </w:r>
            <w:r>
              <w:rPr>
                <w:rStyle w:val="CodeChar"/>
              </w:rPr>
              <w:t xml:space="preserve">MT_</w:t>
            </w:r>
            <w:r>
              <w:t xml:space="preserve"> (amounts), </w:t>
            </w:r>
            <w:r>
              <w:rPr>
                <w:rStyle w:val="CodeChar"/>
              </w:rPr>
              <w:t xml:space="preserve">TX_</w:t>
            </w:r>
            <w:r>
              <w:t xml:space="preserve"> (rates) and </w:t>
            </w:r>
            <w:r>
              <w:rPr>
                <w:rStyle w:val="CodeChar"/>
              </w:rPr>
              <w:t xml:space="preserve">FLAG_LF_*</w:t>
            </w:r>
          </w:p>
        </w:tc>
      </w:tr>
      <w:tr>
        <w:tc>
          <w:tcPr>
            <w:tcW w:w="4680" w:type="dxa"/>
          </w:tcPr>
          <w:p>
            <w:pPr/>
            <w:r>
              <w:t xml:space="preserve">Source</w:t>
            </w:r>
          </w:p>
        </w:tc>
        <w:tc>
          <w:tcPr>
            <w:tcW w:w="4680" w:type="dxa"/>
          </w:tcPr>
          <w:p>
            <w:pPr/>
            <w:r>
              <w:rPr>
                <w:rStyle w:val="CodeChar"/>
              </w:rPr>
              <w:t xml:space="preserve">CD_SOURCE</w:t>
            </w:r>
            <w:r>
              <w:t xml:space="preserve"> = BMRC on all rows; </w:t>
            </w:r>
            <w:r>
              <w:rPr>
                <w:rStyle w:val="CodeChar"/>
              </w:rPr>
              <w:t xml:space="preserve">CD_UDS_FOURN</w:t>
            </w:r>
            <w:r>
              <w:t xml:space="preserve"> = GCRD (7,061,265 rows) or MA (774,073 rows)</w:t>
            </w:r>
          </w:p>
        </w:tc>
      </w:tr>
      <w:tr>
        <w:tc>
          <w:tcPr>
            <w:tcW w:w="4680" w:type="dxa"/>
          </w:tcPr>
          <w:p>
            <w:pPr/>
            <w:r>
              <w:t xml:space="preserve">Reading</w:t>
            </w:r>
          </w:p>
        </w:tc>
        <w:tc>
          <w:tcPr>
            <w:tcW w:w="4680" w:type="dxa"/>
          </w:tcPr>
          <w:p>
            <w:pPr/>
            <w:r>
              <w:t xml:space="preserve">Spark on DSS, 25 partitions, no prior decompression</w:t>
            </w:r>
          </w:p>
        </w:tc>
      </w:tr>
    </w:tbl>
    <w:p>
      <w:pPr>
        <w:pStyle w:val="ListParagraph"/>
        <w:numPr>
          <w:ilvl w:val="0"/>
          <w:numId w:val="3"/>
        </w:numPr>
      </w:pPr>
      <w:r>
        <w:rPr>
          <w:b/>
        </w:rPr>
        <w:t xml:space="preserve">Consolidated content</w:t>
      </w:r>
      <w:r>
        <w:t xml:space="preserve">: Confluence describes it as BMRC data with Arrimage calculation rules applied, in one file.</w:t>
      </w:r>
    </w:p>
    <w:p>
      <w:pPr>
        <w:pStyle w:val="ListParagraph"/>
        <w:numPr>
          <w:ilvl w:val="0"/>
          <w:numId w:val="3"/>
        </w:numPr>
      </w:pPr>
      <w:r>
        <w:rPr>
          <w:b/>
        </w:rPr>
        <w:t xml:space="preserve">Line level</w:t>
      </w:r>
      <w:r>
        <w:t xml:space="preserve">: records carry facility and counterparty identifiers (`ID_FAC_FCT`, `ID_CLI_FCT`), which DETECT top lines need. The line key is not yet identified (question 5.9).</w:t>
      </w:r>
    </w:p>
    <w:p>
      <w:pPr>
        <w:pStyle w:val="ListParagraph"/>
        <w:numPr>
          <w:ilvl w:val="0"/>
          <w:numId w:val="3"/>
        </w:numPr>
      </w:pPr>
      <w:r>
        <w:rPr>
          <w:b/>
        </w:rPr>
        <w:t xml:space="preserve">Business axes and amounts in one place</w:t>
      </w:r>
      <w:r>
        <w:t xml:space="preserve">: PMAS pole and business line, accounting and risk site, exposure class and sub-class, approach, stage, rating, EAD, RWA, EL, PD.</w:t>
      </w:r>
    </w:p>
    <w:p>
      <w:pPr>
        <w:pStyle w:val="ListParagraph"/>
        <w:numPr>
          <w:ilvl w:val="0"/>
          <w:numId w:val="3"/>
        </w:numPr>
      </w:pPr>
      <w:r>
        <w:rPr>
          <w:b/>
        </w:rPr>
        <w:t xml:space="preserve">Available every month</w:t>
      </w:r>
      <w:r>
        <w:t xml:space="preserve">: about 3 files in non-quarter months and 10 in quarter months, while the BMRC + ARC file exists only in quarter months.</w:t>
      </w:r>
    </w:p>
    <w:p>
      <w:pPr>
        <w:pStyle w:val="ListParagraph"/>
        <w:numPr>
          <w:ilvl w:val="0"/>
          <w:numId w:val="3"/>
        </w:numPr>
      </w:pPr>
      <w:r>
        <w:rPr>
          <w:b/>
        </w:rPr>
        <w:t xml:space="preserve">Single source</w:t>
      </w:r>
      <w:r>
        <w:t xml:space="preserve">: </w:t>
      </w:r>
      <w:r>
        <w:rPr>
          <w:rStyle w:val="CodeChar"/>
        </w:rPr>
        <w:t xml:space="preserve">CD_SOURCE</w:t>
      </w:r>
      <w:r>
        <w:t xml:space="preserve"> = BMRC on all rows, which keeps the first scope simple.</w:t>
      </w:r>
    </w:p>
    <w:p>
      <w:pPr/>
      <w:r>
        <w:t xml:space="preserve">The Arrimage BMRC + ARC file has not been profiled yet. It should be compared once the target scope is agreed (question 5.1).</w:t>
      </w:r>
    </w:p>
    <w:p>
      <w:pPr>
        <w:pStyle w:val="Heading2"/>
      </w:pPr>
      <w:r>
        <w:t xml:space="preserve">3. Profiling results (run 3965 Vdef, period 202606)</w:t>
      </w:r>
    </w:p>
    <w:p>
      <w:pPr/>
      <w:r>
        <w:t xml:space="preserve">Only 3.4M of 7.8M rows carry exposure; on these, EAD totals 1,594 bn and RWA 427 bn (26.8% RW density).</w:t>
      </w:r>
    </w:p>
    <w:p>
      <w:pPr/>
      <w:r>
        <w:rPr>
          <w:b/>
        </w:rPr>
        <w:t xml:space="preserve">Volume and exposure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Population</w:t>
            </w:r>
          </w:p>
        </w:tc>
        <w:tc>
          <w:tcPr>
            <w:tcW w:w="3120" w:type="dxa"/>
            <w:shd w:val="clear" w:color="auto" w:fill="F2F2F2"/>
          </w:tcPr>
          <w:p>
            <w:pPr/>
            <w:r>
              <w:t xml:space="preserve">Rows</w:t>
            </w:r>
          </w:p>
        </w:tc>
        <w:tc>
          <w:tcPr>
            <w:tcW w:w="3120" w:type="dxa"/>
            <w:shd w:val="clear" w:color="auto" w:fill="F2F2F2"/>
          </w:tcPr>
          <w:p>
            <w:pPr/>
            <w:r>
              <w:t xml:space="preserve">Observation</w:t>
            </w:r>
          </w:p>
        </w:tc>
      </w:tr>
      <w:tr>
        <w:tc>
          <w:tcPr>
            <w:tcW w:w="3120" w:type="dxa"/>
          </w:tcPr>
          <w:p>
            <w:pPr/>
            <w:r>
              <w:t xml:space="preserve">All rows</w:t>
            </w:r>
          </w:p>
        </w:tc>
        <w:tc>
          <w:tcPr>
            <w:tcW w:w="3120" w:type="dxa"/>
          </w:tcPr>
          <w:p>
            <w:pPr/>
            <w:r>
              <w:t xml:space="preserve">7,835,338</w:t>
            </w:r>
          </w:p>
        </w:tc>
        <w:tc>
          <w:tcPr>
            <w:tcW w:w="3120" w:type="dxa"/>
          </w:tcPr>
          <w:p>
            <w:pPr/>
            <w:r>
              <w:rPr>
                <w:rStyle w:val="CodeChar"/>
              </w:rPr>
              <w:t xml:space="preserve">CD_UDS_FOURN</w:t>
            </w:r>
            <w:r>
              <w:t xml:space="preserve">: GCRD 7,061,265, MA 774,073</w:t>
            </w:r>
          </w:p>
        </w:tc>
      </w:tr>
      <w:tr>
        <w:tc>
          <w:tcPr>
            <w:tcW w:w="3120" w:type="dxa"/>
          </w:tcPr>
          <w:p>
            <w:pPr/>
            <w:r>
              <w:rPr>
                <w:rStyle w:val="CodeChar"/>
              </w:rPr>
              <w:t xml:space="preserve">CD_TP_APPROCHE</w:t>
            </w:r>
            <w:r>
              <w:t xml:space="preserve"> NULL</w:t>
            </w:r>
          </w:p>
        </w:tc>
        <w:tc>
          <w:tcPr>
            <w:tcW w:w="3120" w:type="dxa"/>
          </w:tcPr>
          <w:p>
            <w:pPr/>
            <w:r>
              <w:t xml:space="preserve">2,594,932</w:t>
            </w:r>
          </w:p>
        </w:tc>
        <w:tc>
          <w:tcPr>
            <w:tcW w:w="3120" w:type="dxa"/>
          </w:tcPr>
          <w:p>
            <w:pPr/>
            <w:r>
              <w:t xml:space="preserve">Total EAD = 0 (EAD NULL or 0); </w:t>
            </w:r>
            <w:r>
              <w:rPr>
                <w:rStyle w:val="CodeChar"/>
              </w:rPr>
              <w:t xml:space="preserve">SK_AGR</w:t>
            </w:r>
            <w:r>
              <w:t xml:space="preserve"> NULL on 2,592,350; same count of NULL </w:t>
            </w:r>
            <w:r>
              <w:rPr>
                <w:rStyle w:val="CodeChar"/>
              </w:rPr>
              <w:t xml:space="preserve">CD_ZONE_GEO</w:t>
            </w:r>
          </w:p>
        </w:tc>
      </w:tr>
      <w:tr>
        <w:tc>
          <w:tcPr>
            <w:tcW w:w="3120" w:type="dxa"/>
          </w:tcPr>
          <w:p>
            <w:pPr/>
            <w:r>
              <w:t xml:space="preserve">Approach filled, EAD = 0</w:t>
            </w:r>
          </w:p>
        </w:tc>
        <w:tc>
          <w:tcPr>
            <w:tcW w:w="3120" w:type="dxa"/>
          </w:tcPr>
          <w:p>
            <w:pPr/>
            <w:r>
              <w:t xml:space="preserve">1,789,798</w:t>
            </w:r>
          </w:p>
        </w:tc>
        <w:tc>
          <w:tcPr>
            <w:tcW w:w="3120" w:type="dxa"/>
          </w:tcPr>
          <w:p>
            <w:pPr/>
          </w:p>
        </w:tc>
      </w:tr>
      <w:tr>
        <w:tc>
          <w:tcPr>
            <w:tcW w:w="3120" w:type="dxa"/>
          </w:tcPr>
          <w:p>
            <w:pPr/>
            <w:r>
              <w:t xml:space="preserve">EAD &gt; 0</w:t>
            </w:r>
          </w:p>
        </w:tc>
        <w:tc>
          <w:tcPr>
            <w:tcW w:w="3120" w:type="dxa"/>
          </w:tcPr>
          <w:p>
            <w:pPr/>
            <w:r>
              <w:t xml:space="preserve">3,405,157</w:t>
            </w:r>
          </w:p>
        </w:tc>
        <w:tc>
          <w:tcPr>
            <w:tcW w:w="3120" w:type="dxa"/>
          </w:tcPr>
          <w:p>
            <w:pPr/>
            <w:r>
              <w:t xml:space="preserve">Base used for all figures below</w:t>
            </w:r>
          </w:p>
        </w:tc>
      </w:tr>
    </w:tbl>
    <w:p>
      <w:pPr/>
      <w:r>
        <w:t xml:space="preserve">Amounts appear to be in EUR (order of magnitude), while the audit trail file is labelled kEUR — to confirm.</w:t>
      </w:r>
    </w:p>
    <w:p>
      <w:pPr/>
      <w:r>
        <w:rPr>
          <w:b/>
        </w:rPr>
        <w:t xml:space="preserve">Keys</w:t>
      </w:r>
      <w:r>
        <w:t xml:space="preserve">: no column is unique.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Distinct values</w:t>
            </w:r>
          </w:p>
        </w:tc>
        <w:tc>
          <w:tcPr>
            <w:tcW w:w="2340" w:type="dxa"/>
            <w:shd w:val="clear" w:color="auto" w:fill="F2F2F2"/>
          </w:tcPr>
          <w:p>
            <w:pPr/>
            <w:r>
              <w:t xml:space="preserve">Values appearing more than once</w:t>
            </w:r>
          </w:p>
        </w:tc>
        <w:tc>
          <w:tcPr>
            <w:tcW w:w="2340" w:type="dxa"/>
            <w:shd w:val="clear" w:color="auto" w:fill="F2F2F2"/>
          </w:tcPr>
          <w:p>
            <w:pPr/>
            <w:r>
              <w:t xml:space="preserve">NULL</w:t>
            </w:r>
          </w:p>
        </w:tc>
      </w:tr>
      <w:tr>
        <w:tc>
          <w:tcPr>
            <w:tcW w:w="2340" w:type="dxa"/>
          </w:tcPr>
          <w:p>
            <w:pPr/>
            <w:r>
              <w:rPr>
                <w:rStyle w:val="CodeChar"/>
              </w:rPr>
              <w:t xml:space="preserve">ID_FAC_FCT</w:t>
            </w:r>
          </w:p>
        </w:tc>
        <w:tc>
          <w:tcPr>
            <w:tcW w:w="2340" w:type="dxa"/>
          </w:tcPr>
          <w:p>
            <w:pPr/>
            <w:r>
              <w:t xml:space="preserve">6,268,668</w:t>
            </w:r>
          </w:p>
        </w:tc>
        <w:tc>
          <w:tcPr>
            <w:tcW w:w="2340" w:type="dxa"/>
          </w:tcPr>
          <w:p>
            <w:pPr/>
            <w:r>
              <w:t xml:space="preserve">893,962</w:t>
            </w:r>
          </w:p>
        </w:tc>
        <w:tc>
          <w:tcPr>
            <w:tcW w:w="2340" w:type="dxa"/>
          </w:tcPr>
          <w:p>
            <w:pPr/>
            <w:r>
              <w:t xml:space="preserve">0</w:t>
            </w:r>
          </w:p>
        </w:tc>
      </w:tr>
      <w:tr>
        <w:tc>
          <w:tcPr>
            <w:tcW w:w="2340" w:type="dxa"/>
          </w:tcPr>
          <w:p>
            <w:pPr/>
            <w:r>
              <w:rPr>
                <w:rStyle w:val="CodeChar"/>
              </w:rPr>
              <w:t xml:space="preserve">ID_CLI_FCT</w:t>
            </w:r>
          </w:p>
        </w:tc>
        <w:tc>
          <w:tcPr>
            <w:tcW w:w="2340" w:type="dxa"/>
          </w:tcPr>
          <w:p>
            <w:pPr/>
            <w:r>
              <w:t xml:space="preserve">953,551</w:t>
            </w:r>
          </w:p>
        </w:tc>
        <w:tc>
          <w:tcPr>
            <w:tcW w:w="2340" w:type="dxa"/>
          </w:tcPr>
          <w:p>
            <w:pPr/>
            <w:r>
              <w:t xml:space="preserve">694,685</w:t>
            </w:r>
          </w:p>
        </w:tc>
        <w:tc>
          <w:tcPr>
            <w:tcW w:w="2340" w:type="dxa"/>
          </w:tcPr>
          <w:p>
            <w:pPr/>
            <w:r>
              <w:t xml:space="preserve">0</w:t>
            </w:r>
          </w:p>
        </w:tc>
      </w:tr>
      <w:tr>
        <w:tc>
          <w:tcPr>
            <w:tcW w:w="2340" w:type="dxa"/>
          </w:tcPr>
          <w:p>
            <w:pPr/>
            <w:r>
              <w:rPr>
                <w:rStyle w:val="CodeChar"/>
              </w:rPr>
              <w:t xml:space="preserve">SK_AGR</w:t>
            </w:r>
          </w:p>
        </w:tc>
        <w:tc>
          <w:tcPr>
            <w:tcW w:w="2340" w:type="dxa"/>
          </w:tcPr>
          <w:p>
            <w:pPr/>
            <w:r>
              <w:t xml:space="preserve">472,186</w:t>
            </w:r>
          </w:p>
        </w:tc>
        <w:tc>
          <w:tcPr>
            <w:tcW w:w="2340" w:type="dxa"/>
          </w:tcPr>
          <w:p>
            <w:pPr/>
            <w:r>
              <w:t xml:space="preserve">257,532</w:t>
            </w:r>
          </w:p>
        </w:tc>
        <w:tc>
          <w:tcPr>
            <w:tcW w:w="2340" w:type="dxa"/>
          </w:tcPr>
          <w:p>
            <w:pPr/>
            <w:r>
              <w:t xml:space="preserve">2,592,350</w:t>
            </w:r>
          </w:p>
        </w:tc>
      </w:tr>
    </w:tbl>
    <w:p>
      <w:pPr/>
      <w:r>
        <w:rPr>
          <w:b/>
        </w:rPr>
        <w:t xml:space="preserve">Materiality by exposure class</w:t>
      </w:r>
      <w:r>
        <w:t xml:space="preserve"> (EAD &gt; 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rPr>
                <w:rStyle w:val="CodeChar"/>
              </w:rPr>
              <w:t xml:space="preserve">CD_CLASSE_EXPO</w:t>
            </w:r>
          </w:p>
        </w:tc>
        <w:tc>
          <w:tcPr>
            <w:tcW w:w="2340" w:type="dxa"/>
            <w:shd w:val="clear" w:color="auto" w:fill="F2F2F2"/>
          </w:tcPr>
          <w:p>
            <w:pPr/>
            <w:r>
              <w:t xml:space="preserve">EAD (bn)</w:t>
            </w:r>
          </w:p>
        </w:tc>
        <w:tc>
          <w:tcPr>
            <w:tcW w:w="2340" w:type="dxa"/>
            <w:shd w:val="clear" w:color="auto" w:fill="F2F2F2"/>
          </w:tcPr>
          <w:p>
            <w:pPr/>
            <w:r>
              <w:t xml:space="preserve">% EAD</w:t>
            </w:r>
          </w:p>
        </w:tc>
        <w:tc>
          <w:tcPr>
            <w:tcW w:w="2340" w:type="dxa"/>
            <w:shd w:val="clear" w:color="auto" w:fill="F2F2F2"/>
          </w:tcPr>
          <w:p>
            <w:pPr/>
            <w:r>
              <w:t xml:space="preserve">RW density</w:t>
            </w:r>
          </w:p>
        </w:tc>
      </w:tr>
      <w:tr>
        <w:tc>
          <w:tcPr>
            <w:tcW w:w="2340" w:type="dxa"/>
          </w:tcPr>
          <w:p>
            <w:pPr/>
            <w:r>
              <w:t xml:space="preserve">SOUV</w:t>
            </w:r>
          </w:p>
        </w:tc>
        <w:tc>
          <w:tcPr>
            <w:tcW w:w="2340" w:type="dxa"/>
          </w:tcPr>
          <w:p>
            <w:pPr/>
            <w:r>
              <w:t xml:space="preserve">507</w:t>
            </w:r>
          </w:p>
        </w:tc>
        <w:tc>
          <w:tcPr>
            <w:tcW w:w="2340" w:type="dxa"/>
          </w:tcPr>
          <w:p>
            <w:pPr/>
            <w:r>
              <w:t xml:space="preserve">31.8%</w:t>
            </w:r>
          </w:p>
        </w:tc>
        <w:tc>
          <w:tcPr>
            <w:tcW w:w="2340" w:type="dxa"/>
          </w:tcPr>
          <w:p>
            <w:pPr/>
            <w:r>
              <w:t xml:space="preserve">1.7%</w:t>
            </w:r>
          </w:p>
        </w:tc>
      </w:tr>
      <w:tr>
        <w:tc>
          <w:tcPr>
            <w:tcW w:w="2340" w:type="dxa"/>
          </w:tcPr>
          <w:p>
            <w:pPr/>
            <w:r>
              <w:t xml:space="preserve">CORP</w:t>
            </w:r>
          </w:p>
        </w:tc>
        <w:tc>
          <w:tcPr>
            <w:tcW w:w="2340" w:type="dxa"/>
          </w:tcPr>
          <w:p>
            <w:pPr/>
            <w:r>
              <w:t xml:space="preserve">499</w:t>
            </w:r>
          </w:p>
        </w:tc>
        <w:tc>
          <w:tcPr>
            <w:tcW w:w="2340" w:type="dxa"/>
          </w:tcPr>
          <w:p>
            <w:pPr/>
            <w:r>
              <w:t xml:space="preserve">31.3%</w:t>
            </w:r>
          </w:p>
        </w:tc>
        <w:tc>
          <w:tcPr>
            <w:tcW w:w="2340" w:type="dxa"/>
          </w:tcPr>
          <w:p>
            <w:pPr/>
            <w:r>
              <w:t xml:space="preserve">47.2%</w:t>
            </w:r>
          </w:p>
        </w:tc>
      </w:tr>
      <w:tr>
        <w:tc>
          <w:tcPr>
            <w:tcW w:w="2340" w:type="dxa"/>
          </w:tcPr>
          <w:p>
            <w:pPr/>
            <w:r>
              <w:t xml:space="preserve">RETAIL_C2</w:t>
            </w:r>
          </w:p>
        </w:tc>
        <w:tc>
          <w:tcPr>
            <w:tcW w:w="2340" w:type="dxa"/>
          </w:tcPr>
          <w:p>
            <w:pPr/>
            <w:r>
              <w:t xml:space="preserve">202</w:t>
            </w:r>
          </w:p>
        </w:tc>
        <w:tc>
          <w:tcPr>
            <w:tcW w:w="2340" w:type="dxa"/>
          </w:tcPr>
          <w:p>
            <w:pPr/>
            <w:r>
              <w:t xml:space="preserve">12.7%</w:t>
            </w:r>
          </w:p>
        </w:tc>
        <w:tc>
          <w:tcPr>
            <w:tcW w:w="2340" w:type="dxa"/>
          </w:tcPr>
          <w:p>
            <w:pPr/>
            <w:r>
              <w:t xml:space="preserve">15.3%</w:t>
            </w:r>
          </w:p>
        </w:tc>
      </w:tr>
      <w:tr>
        <w:tc>
          <w:tcPr>
            <w:tcW w:w="2340" w:type="dxa"/>
          </w:tcPr>
          <w:p>
            <w:pPr/>
            <w:r>
              <w:t xml:space="preserve">RETAIL_Z</w:t>
            </w:r>
          </w:p>
        </w:tc>
        <w:tc>
          <w:tcPr>
            <w:tcW w:w="2340" w:type="dxa"/>
          </w:tcPr>
          <w:p>
            <w:pPr/>
            <w:r>
              <w:t xml:space="preserve">171</w:t>
            </w:r>
          </w:p>
        </w:tc>
        <w:tc>
          <w:tcPr>
            <w:tcW w:w="2340" w:type="dxa"/>
          </w:tcPr>
          <w:p>
            <w:pPr/>
            <w:r>
              <w:t xml:space="preserve">10.7%</w:t>
            </w:r>
          </w:p>
        </w:tc>
        <w:tc>
          <w:tcPr>
            <w:tcW w:w="2340" w:type="dxa"/>
          </w:tcPr>
          <w:p>
            <w:pPr/>
            <w:r>
              <w:t xml:space="preserve">52.8%</w:t>
            </w:r>
          </w:p>
        </w:tc>
      </w:tr>
      <w:tr>
        <w:tc>
          <w:tcPr>
            <w:tcW w:w="2340" w:type="dxa"/>
          </w:tcPr>
          <w:p>
            <w:pPr/>
            <w:r>
              <w:t xml:space="preserve">INST</w:t>
            </w:r>
          </w:p>
        </w:tc>
        <w:tc>
          <w:tcPr>
            <w:tcW w:w="2340" w:type="dxa"/>
          </w:tcPr>
          <w:p>
            <w:pPr/>
            <w:r>
              <w:t xml:space="preserve">90</w:t>
            </w:r>
          </w:p>
        </w:tc>
        <w:tc>
          <w:tcPr>
            <w:tcW w:w="2340" w:type="dxa"/>
          </w:tcPr>
          <w:p>
            <w:pPr/>
            <w:r>
              <w:t xml:space="preserve">5.7%</w:t>
            </w:r>
          </w:p>
        </w:tc>
        <w:tc>
          <w:tcPr>
            <w:tcW w:w="2340" w:type="dxa"/>
          </w:tcPr>
          <w:p>
            <w:pPr/>
            <w:r>
              <w:t xml:space="preserve">17.2%</w:t>
            </w:r>
          </w:p>
        </w:tc>
      </w:tr>
      <w:tr>
        <w:tc>
          <w:tcPr>
            <w:tcW w:w="2340" w:type="dxa"/>
          </w:tcPr>
          <w:p>
            <w:pPr/>
            <w:r>
              <w:t xml:space="preserve">CORP_C</w:t>
            </w:r>
          </w:p>
        </w:tc>
        <w:tc>
          <w:tcPr>
            <w:tcW w:w="2340" w:type="dxa"/>
          </w:tcPr>
          <w:p>
            <w:pPr/>
            <w:r>
              <w:t xml:space="preserve">60</w:t>
            </w:r>
          </w:p>
        </w:tc>
        <w:tc>
          <w:tcPr>
            <w:tcW w:w="2340" w:type="dxa"/>
          </w:tcPr>
          <w:p>
            <w:pPr/>
            <w:r>
              <w:t xml:space="preserve">3.8%</w:t>
            </w:r>
          </w:p>
        </w:tc>
        <w:tc>
          <w:tcPr>
            <w:tcW w:w="2340" w:type="dxa"/>
          </w:tcPr>
          <w:p>
            <w:pPr/>
            <w:r>
              <w:t xml:space="preserve">45.4%</w:t>
            </w:r>
          </w:p>
        </w:tc>
      </w:tr>
      <w:tr>
        <w:tc>
          <w:tcPr>
            <w:tcW w:w="2340" w:type="dxa"/>
          </w:tcPr>
          <w:p>
            <w:pPr/>
            <w:r>
              <w:t xml:space="preserve">CORP_G</w:t>
            </w:r>
          </w:p>
        </w:tc>
        <w:tc>
          <w:tcPr>
            <w:tcW w:w="2340" w:type="dxa"/>
          </w:tcPr>
          <w:p>
            <w:pPr/>
            <w:r>
              <w:t xml:space="preserve">42</w:t>
            </w:r>
          </w:p>
        </w:tc>
        <w:tc>
          <w:tcPr>
            <w:tcW w:w="2340" w:type="dxa"/>
          </w:tcPr>
          <w:p>
            <w:pPr/>
            <w:r>
              <w:t xml:space="preserve">2.6%</w:t>
            </w:r>
          </w:p>
        </w:tc>
        <w:tc>
          <w:tcPr>
            <w:tcW w:w="2340" w:type="dxa"/>
          </w:tcPr>
          <w:p>
            <w:pPr/>
            <w:r>
              <w:t xml:space="preserve">29.0%</w:t>
            </w:r>
          </w:p>
        </w:tc>
      </w:tr>
      <w:tr>
        <w:tc>
          <w:tcPr>
            <w:tcW w:w="2340" w:type="dxa"/>
          </w:tcPr>
          <w:p>
            <w:pPr/>
            <w:r>
              <w:t xml:space="preserve">SECT_PUBL</w:t>
            </w:r>
          </w:p>
        </w:tc>
        <w:tc>
          <w:tcPr>
            <w:tcW w:w="2340" w:type="dxa"/>
          </w:tcPr>
          <w:p>
            <w:pPr/>
            <w:r>
              <w:t xml:space="preserve">11.3</w:t>
            </w:r>
          </w:p>
        </w:tc>
        <w:tc>
          <w:tcPr>
            <w:tcW w:w="2340" w:type="dxa"/>
          </w:tcPr>
          <w:p>
            <w:pPr/>
            <w:r>
              <w:t xml:space="preserve">0.7%</w:t>
            </w:r>
          </w:p>
        </w:tc>
        <w:tc>
          <w:tcPr>
            <w:tcW w:w="2340" w:type="dxa"/>
          </w:tcPr>
          <w:p>
            <w:pPr/>
            <w:r>
              <w:t xml:space="preserve">30.8%</w:t>
            </w:r>
          </w:p>
        </w:tc>
      </w:tr>
      <w:tr>
        <w:tc>
          <w:tcPr>
            <w:tcW w:w="2340" w:type="dxa"/>
          </w:tcPr>
          <w:p>
            <w:pPr/>
            <w:r>
              <w:t xml:space="preserve">RETAIL_D</w:t>
            </w:r>
          </w:p>
        </w:tc>
        <w:tc>
          <w:tcPr>
            <w:tcW w:w="2340" w:type="dxa"/>
          </w:tcPr>
          <w:p>
            <w:pPr/>
            <w:r>
              <w:t xml:space="preserve">4.9</w:t>
            </w:r>
          </w:p>
        </w:tc>
        <w:tc>
          <w:tcPr>
            <w:tcW w:w="2340" w:type="dxa"/>
          </w:tcPr>
          <w:p>
            <w:pPr/>
            <w:r>
              <w:t xml:space="preserve">0.3%</w:t>
            </w:r>
          </w:p>
        </w:tc>
        <w:tc>
          <w:tcPr>
            <w:tcW w:w="2340" w:type="dxa"/>
          </w:tcPr>
          <w:p>
            <w:pPr/>
            <w:r>
              <w:t xml:space="preserve">26.0%</w:t>
            </w:r>
          </w:p>
        </w:tc>
      </w:tr>
      <w:tr>
        <w:tc>
          <w:tcPr>
            <w:tcW w:w="2340" w:type="dxa"/>
          </w:tcPr>
          <w:p>
            <w:pPr/>
            <w:r>
              <w:t xml:space="preserve">ADRL</w:t>
            </w:r>
          </w:p>
        </w:tc>
        <w:tc>
          <w:tcPr>
            <w:tcW w:w="2340" w:type="dxa"/>
          </w:tcPr>
          <w:p>
            <w:pPr/>
            <w:r>
              <w:t xml:space="preserve">3.8</w:t>
            </w:r>
          </w:p>
        </w:tc>
        <w:tc>
          <w:tcPr>
            <w:tcW w:w="2340" w:type="dxa"/>
          </w:tcPr>
          <w:p>
            <w:pPr/>
            <w:r>
              <w:t xml:space="preserve">0.2%</w:t>
            </w:r>
          </w:p>
        </w:tc>
        <w:tc>
          <w:tcPr>
            <w:tcW w:w="2340" w:type="dxa"/>
          </w:tcPr>
          <w:p>
            <w:pPr/>
            <w:r>
              <w:t xml:space="preserve">24.5%</w:t>
            </w:r>
          </w:p>
        </w:tc>
      </w:tr>
      <w:tr>
        <w:tc>
          <w:tcPr>
            <w:tcW w:w="2340" w:type="dxa"/>
          </w:tcPr>
          <w:p>
            <w:pPr/>
            <w:r>
              <w:t xml:space="preserve">RETAIL</w:t>
            </w:r>
          </w:p>
        </w:tc>
        <w:tc>
          <w:tcPr>
            <w:tcW w:w="2340" w:type="dxa"/>
          </w:tcPr>
          <w:p>
            <w:pPr/>
            <w:r>
              <w:t xml:space="preserve">2.6</w:t>
            </w:r>
          </w:p>
        </w:tc>
        <w:tc>
          <w:tcPr>
            <w:tcW w:w="2340" w:type="dxa"/>
          </w:tcPr>
          <w:p>
            <w:pPr/>
            <w:r>
              <w:t xml:space="preserve">0.2%</w:t>
            </w:r>
          </w:p>
        </w:tc>
        <w:tc>
          <w:tcPr>
            <w:tcW w:w="2340" w:type="dxa"/>
          </w:tcPr>
          <w:p>
            <w:pPr/>
            <w:r>
              <w:t xml:space="preserve">65.5%</w:t>
            </w:r>
          </w:p>
        </w:tc>
      </w:tr>
    </w:tbl>
    <w:p>
      <w:pPr/>
      <w:r>
        <w:t xml:space="preserve">RETAIL_Z holds 40% of all rows but 10.7% of EAD, so a line materiality threshold is needed, as in CCIRC.</w:t>
      </w:r>
    </w:p>
    <w:p>
      <w:pPr/>
      <w:r>
        <w:rPr>
          <w:b/>
        </w:rPr>
        <w:t xml:space="preserve">Data quality findings</w:t>
      </w:r>
    </w:p>
    <w:p>
      <w:pPr>
        <w:pStyle w:val="ListParagraph"/>
        <w:numPr>
          <w:ilvl w:val="0"/>
          <w:numId w:val="4"/>
        </w:numPr>
      </w:pPr>
      <w:r>
        <w:rPr>
          <w:rStyle w:val="CodeChar"/>
        </w:rPr>
        <w:t xml:space="preserve">CD_POLE_PMAS_AP_ACC</w:t>
      </w:r>
      <w:r>
        <w:t xml:space="preserve"> = </w:t>
      </w:r>
      <w:r>
        <w:rPr>
          <w:rStyle w:val="CodeChar"/>
        </w:rPr>
        <w:t xml:space="preserve">PMA_11754</w:t>
      </w:r>
      <w:r>
        <w:t xml:space="preserve"> on 99 rows (EAD 486M, RWA 603M). Other pole codes have 2–3 digits. These rows are securities (ISIN in </w:t>
      </w:r>
      <w:r>
        <w:rPr>
          <w:rStyle w:val="CodeChar"/>
        </w:rPr>
        <w:t xml:space="preserve">ID_FAC_FCT</w:t>
      </w:r>
      <w:r>
        <w:t xml:space="preserve">); two rows carry </w:t>
      </w:r>
      <w:r>
        <w:rPr>
          <w:rStyle w:val="CodeChar"/>
        </w:rPr>
        <w:t xml:space="preserve">PMA_217</w:t>
      </w:r>
      <w:r>
        <w:t xml:space="preserve"> inside </w:t>
      </w:r>
      <w:r>
        <w:rPr>
          <w:rStyle w:val="CodeChar"/>
        </w:rPr>
        <w:t xml:space="preserve">ID_FAC_FCT</w:t>
      </w:r>
      <w:r>
        <w:t xml:space="preserve">.</w:t>
      </w:r>
    </w:p>
    <w:p>
      <w:pPr>
        <w:pStyle w:val="ListParagraph"/>
        <w:numPr>
          <w:ilvl w:val="0"/>
          <w:numId w:val="4"/>
        </w:numPr>
      </w:pPr>
      <w:r>
        <w:rPr>
          <w:rStyle w:val="CodeChar"/>
        </w:rPr>
        <w:t xml:space="preserve">CD_STAGE</w:t>
      </w:r>
      <w:r>
        <w:t xml:space="preserve"> is NULL on 125,657 rows with EAD &gt; 0.</w:t>
      </w:r>
    </w:p>
    <w:p>
      <w:pPr>
        <w:pStyle w:val="ListParagraph"/>
        <w:numPr>
          <w:ilvl w:val="0"/>
          <w:numId w:val="4"/>
        </w:numPr>
      </w:pPr>
      <w:r>
        <w:rPr>
          <w:rStyle w:val="CodeChar"/>
        </w:rPr>
        <w:t xml:space="preserve">CD_REF_PERIOD</w:t>
      </w:r>
      <w:r>
        <w:t xml:space="preserve"> is </w:t>
      </w:r>
      <w:r>
        <w:rPr>
          <w:rStyle w:val="CodeChar"/>
        </w:rPr>
        <w:t xml:space="preserve">202606</w:t>
      </w:r>
      <w:r>
        <w:t xml:space="preserve"> here but </w:t>
      </w:r>
      <w:r>
        <w:rPr>
          <w:rStyle w:val="CodeChar"/>
        </w:rPr>
        <w:t xml:space="preserve">2026-06-30</w:t>
      </w:r>
      <w:r>
        <w:t xml:space="preserve"> in the audit trail file.</w:t>
      </w:r>
    </w:p>
    <w:p>
      <w:pPr>
        <w:pStyle w:val="Heading2"/>
      </w:pPr>
      <w:r>
        <w:t xml:space="preserve">4. Proposal: axes, target variables and CCIRC mapping</w:t>
      </w:r>
    </w:p>
    <w:p>
      <w:pPr/>
      <w:r>
        <w:t xml:space="preserve">The proposal follows the CCIRC configuration so that Arrimage can be added as a new flow through configuration.</w:t>
      </w:r>
    </w:p>
    <w:p>
      <w:pPr/>
      <w:r>
        <w:rPr>
          <w:b/>
        </w:rPr>
        <w:t xml:space="preserve">Mapping with CCIRC</w:t>
      </w:r>
      <w:r>
        <w:t xml:space="preserve"> (cardinality on EAD &gt; 0 rows)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CCIRC column</w:t>
            </w:r>
          </w:p>
        </w:tc>
        <w:tc>
          <w:tcPr>
            <w:tcW w:w="2340" w:type="dxa"/>
            <w:shd w:val="clear" w:color="auto" w:fill="F2F2F2"/>
          </w:tcPr>
          <w:p>
            <w:pPr/>
            <w:r>
              <w:t xml:space="preserve">Arrimage column</w:t>
            </w:r>
          </w:p>
        </w:tc>
        <w:tc>
          <w:tcPr>
            <w:tcW w:w="2340" w:type="dxa"/>
            <w:shd w:val="clear" w:color="auto" w:fill="F2F2F2"/>
          </w:tcPr>
          <w:p>
            <w:pPr/>
            <w:r>
              <w:t xml:space="preserve">Distinct</w:t>
            </w:r>
          </w:p>
        </w:tc>
        <w:tc>
          <w:tcPr>
            <w:tcW w:w="2340" w:type="dxa"/>
            <w:shd w:val="clear" w:color="auto" w:fill="F2F2F2"/>
          </w:tcPr>
          <w:p>
            <w:pPr/>
            <w:r>
              <w:t xml:space="preserve">Status</w:t>
            </w:r>
          </w:p>
        </w:tc>
      </w:tr>
      <w:tr>
        <w:tc>
          <w:tcPr>
            <w:tcW w:w="2340" w:type="dxa"/>
          </w:tcPr>
          <w:p>
            <w:pPr/>
            <w:r>
              <w:rPr>
                <w:rStyle w:val="CodeChar"/>
              </w:rPr>
              <w:t xml:space="preserve">cd_uds_pmas_metier_ap_acc</w:t>
            </w:r>
          </w:p>
        </w:tc>
        <w:tc>
          <w:tcPr>
            <w:tcW w:w="2340" w:type="dxa"/>
          </w:tcPr>
          <w:p>
            <w:pPr/>
            <w:r>
              <w:rPr>
                <w:rStyle w:val="CodeChar"/>
              </w:rPr>
              <w:t xml:space="preserve">CD_UDS_PMAS_METIER_AP_ACC</w:t>
            </w:r>
          </w:p>
        </w:tc>
        <w:tc>
          <w:tcPr>
            <w:tcW w:w="2340" w:type="dxa"/>
          </w:tcPr>
          <w:p>
            <w:pPr/>
            <w:r>
              <w:t xml:space="preserve">56</w:t>
            </w:r>
          </w:p>
        </w:tc>
        <w:tc>
          <w:tcPr>
            <w:tcW w:w="2340" w:type="dxa"/>
          </w:tcPr>
          <w:p>
            <w:pPr/>
            <w:r>
              <w:t xml:space="preserve">Match</w:t>
            </w:r>
          </w:p>
        </w:tc>
      </w:tr>
      <w:tr>
        <w:tc>
          <w:tcPr>
            <w:tcW w:w="2340" w:type="dxa"/>
          </w:tcPr>
          <w:p>
            <w:pPr/>
            <w:r>
              <w:rPr>
                <w:rStyle w:val="CodeChar"/>
              </w:rPr>
              <w:t xml:space="preserve">pmas_code_post_acc</w:t>
            </w:r>
          </w:p>
        </w:tc>
        <w:tc>
          <w:tcPr>
            <w:tcW w:w="2340" w:type="dxa"/>
          </w:tcPr>
          <w:p>
            <w:pPr/>
            <w:r>
              <w:rPr>
                <w:rStyle w:val="CodeChar"/>
              </w:rPr>
              <w:t xml:space="preserve">CD_POLE_PMAS_AP_ACC</w:t>
            </w:r>
          </w:p>
        </w:tc>
        <w:tc>
          <w:tcPr>
            <w:tcW w:w="2340" w:type="dxa"/>
          </w:tcPr>
          <w:p>
            <w:pPr/>
            <w:r>
              <w:t xml:space="preserve">17</w:t>
            </w:r>
          </w:p>
        </w:tc>
        <w:tc>
          <w:tcPr>
            <w:tcW w:w="2340" w:type="dxa"/>
          </w:tcPr>
          <w:p>
            <w:pPr/>
            <w:r>
              <w:t xml:space="preserve">Match (PMA_03, PMA_05 used by CCIRC scopes present)</w:t>
            </w:r>
          </w:p>
        </w:tc>
      </w:tr>
      <w:tr>
        <w:tc>
          <w:tcPr>
            <w:tcW w:w="2340" w:type="dxa"/>
          </w:tcPr>
          <w:p>
            <w:pPr/>
            <w:r>
              <w:rPr>
                <w:rStyle w:val="CodeChar"/>
              </w:rPr>
              <w:t xml:space="preserve">accounting_site_code_post_acc</w:t>
            </w:r>
          </w:p>
        </w:tc>
        <w:tc>
          <w:tcPr>
            <w:tcW w:w="2340" w:type="dxa"/>
          </w:tcPr>
          <w:p>
            <w:pPr/>
            <w:r>
              <w:rPr>
                <w:rStyle w:val="CodeChar"/>
              </w:rPr>
              <w:t xml:space="preserve">CD_SITE_COMPTABLE_AP_ACC</w:t>
            </w:r>
          </w:p>
        </w:tc>
        <w:tc>
          <w:tcPr>
            <w:tcW w:w="2340" w:type="dxa"/>
          </w:tcPr>
          <w:p>
            <w:pPr/>
            <w:r>
              <w:t xml:space="preserve">182</w:t>
            </w:r>
          </w:p>
        </w:tc>
        <w:tc>
          <w:tcPr>
            <w:tcW w:w="2340" w:type="dxa"/>
          </w:tcPr>
          <w:p>
            <w:pPr/>
            <w:r>
              <w:t xml:space="preserve">Match (same site codes as CCIRC Fortis scope)</w:t>
            </w:r>
          </w:p>
        </w:tc>
      </w:tr>
      <w:tr>
        <w:tc>
          <w:tcPr>
            <w:tcW w:w="2340" w:type="dxa"/>
          </w:tcPr>
          <w:p>
            <w:pPr/>
            <w:r>
              <w:rPr>
                <w:rStyle w:val="CodeChar"/>
              </w:rPr>
              <w:t xml:space="preserve">lb_site_risque_apres_accr</w:t>
            </w:r>
          </w:p>
        </w:tc>
        <w:tc>
          <w:tcPr>
            <w:tcW w:w="2340" w:type="dxa"/>
          </w:tcPr>
          <w:p>
            <w:pPr/>
            <w:r>
              <w:rPr>
                <w:rStyle w:val="CodeChar"/>
              </w:rPr>
              <w:t xml:space="preserve">LB_SITE_RISQUE_APRES_ACCR</w:t>
            </w:r>
          </w:p>
        </w:tc>
        <w:tc>
          <w:tcPr>
            <w:tcW w:w="2340" w:type="dxa"/>
          </w:tcPr>
          <w:p>
            <w:pPr/>
            <w:r>
              <w:t xml:space="preserve">—</w:t>
            </w:r>
          </w:p>
        </w:tc>
        <w:tc>
          <w:tcPr>
            <w:tcW w:w="2340" w:type="dxa"/>
          </w:tcPr>
          <w:p>
            <w:pPr/>
            <w:r>
              <w:t xml:space="preserve">Column found, values not checked</w:t>
            </w:r>
          </w:p>
        </w:tc>
      </w:tr>
      <w:tr>
        <w:tc>
          <w:tcPr>
            <w:tcW w:w="2340" w:type="dxa"/>
          </w:tcPr>
          <w:p>
            <w:pPr/>
            <w:r>
              <w:rPr>
                <w:rStyle w:val="CodeChar"/>
              </w:rPr>
              <w:t xml:space="preserve">stage</w:t>
            </w:r>
          </w:p>
        </w:tc>
        <w:tc>
          <w:tcPr>
            <w:tcW w:w="2340" w:type="dxa"/>
          </w:tcPr>
          <w:p>
            <w:pPr/>
            <w:r>
              <w:rPr>
                <w:rStyle w:val="CodeChar"/>
              </w:rPr>
              <w:t xml:space="preserve">CD_STAGE</w:t>
            </w:r>
          </w:p>
        </w:tc>
        <w:tc>
          <w:tcPr>
            <w:tcW w:w="2340" w:type="dxa"/>
          </w:tcPr>
          <w:p>
            <w:pPr/>
            <w:r>
              <w:t xml:space="preserve">3 + NULL</w:t>
            </w:r>
          </w:p>
        </w:tc>
        <w:tc>
          <w:tcPr>
            <w:tcW w:w="2340" w:type="dxa"/>
          </w:tcPr>
          <w:p>
            <w:pPr/>
            <w:r>
              <w:t xml:space="preserve">Match</w:t>
            </w:r>
          </w:p>
        </w:tc>
      </w:tr>
      <w:tr>
        <w:tc>
          <w:tcPr>
            <w:tcW w:w="2340" w:type="dxa"/>
          </w:tcPr>
          <w:p>
            <w:pPr/>
            <w:r>
              <w:rPr>
                <w:rStyle w:val="CodeChar"/>
              </w:rPr>
              <w:t xml:space="preserve">asset_class</w:t>
            </w:r>
          </w:p>
        </w:tc>
        <w:tc>
          <w:tcPr>
            <w:tcW w:w="2340" w:type="dxa"/>
          </w:tcPr>
          <w:p>
            <w:pPr/>
            <w:r>
              <w:rPr>
                <w:rStyle w:val="CodeChar"/>
              </w:rPr>
              <w:t xml:space="preserve">CD_SOUS_CLASSE_EXPO</w:t>
            </w:r>
          </w:p>
        </w:tc>
        <w:tc>
          <w:tcPr>
            <w:tcW w:w="2340" w:type="dxa"/>
          </w:tcPr>
          <w:p>
            <w:pPr/>
            <w:r>
              <w:t xml:space="preserve">21</w:t>
            </w:r>
          </w:p>
        </w:tc>
        <w:tc>
          <w:tcPr>
            <w:tcW w:w="2340" w:type="dxa"/>
          </w:tcPr>
          <w:p>
            <w:pPr/>
            <w:r>
              <w:t xml:space="preserve">Likely (contains </w:t>
            </w:r>
            <w:r>
              <w:rPr>
                <w:rStyle w:val="CodeChar"/>
              </w:rPr>
              <w:t xml:space="preserve">CORP_L</w:t>
            </w:r>
            <w:r>
              <w:t xml:space="preserve">)</w:t>
            </w:r>
          </w:p>
        </w:tc>
      </w:tr>
      <w:tr>
        <w:tc>
          <w:tcPr>
            <w:tcW w:w="2340" w:type="dxa"/>
          </w:tcPr>
          <w:p>
            <w:pPr/>
            <w:r>
              <w:rPr>
                <w:rStyle w:val="CodeChar"/>
              </w:rPr>
              <w:t xml:space="preserve">basel_approach_type_arc</w:t>
            </w:r>
          </w:p>
        </w:tc>
        <w:tc>
          <w:tcPr>
            <w:tcW w:w="2340" w:type="dxa"/>
          </w:tcPr>
          <w:p>
            <w:pPr/>
            <w:r>
              <w:rPr>
                <w:rStyle w:val="CodeChar"/>
              </w:rPr>
              <w:t xml:space="preserve">CD_TP_APPROCHE</w:t>
            </w:r>
          </w:p>
        </w:tc>
        <w:tc>
          <w:tcPr>
            <w:tcW w:w="2340" w:type="dxa"/>
          </w:tcPr>
          <w:p>
            <w:pPr/>
            <w:r>
              <w:t xml:space="preserve">4</w:t>
            </w:r>
          </w:p>
        </w:tc>
        <w:tc>
          <w:tcPr>
            <w:tcW w:w="2340" w:type="dxa"/>
          </w:tcPr>
          <w:p>
            <w:pPr/>
            <w:r>
              <w:t xml:space="preserve">Values not compared with CCIRC</w:t>
            </w:r>
          </w:p>
        </w:tc>
      </w:tr>
      <w:tr>
        <w:tc>
          <w:tcPr>
            <w:tcW w:w="2340" w:type="dxa"/>
          </w:tcPr>
          <w:p>
            <w:pPr/>
            <w:r>
              <w:rPr>
                <w:rStyle w:val="CodeChar"/>
              </w:rPr>
              <w:t xml:space="preserve">entity</w:t>
            </w:r>
          </w:p>
        </w:tc>
        <w:tc>
          <w:tcPr>
            <w:tcW w:w="2340" w:type="dxa"/>
          </w:tcPr>
          <w:p>
            <w:pPr/>
            <w:r>
              <w:t xml:space="preserve">none identified</w:t>
            </w:r>
          </w:p>
        </w:tc>
        <w:tc>
          <w:tcPr>
            <w:tcW w:w="2340" w:type="dxa"/>
          </w:tcPr>
          <w:p>
            <w:pPr/>
            <w:r>
              <w:t xml:space="preserve">—</w:t>
            </w:r>
          </w:p>
        </w:tc>
        <w:tc>
          <w:tcPr>
            <w:tcW w:w="2340" w:type="dxa"/>
          </w:tcPr>
          <w:p>
            <w:pPr/>
            <w:r>
              <w:t xml:space="preserve">Open</w:t>
            </w:r>
          </w:p>
        </w:tc>
      </w:tr>
      <w:tr>
        <w:tc>
          <w:tcPr>
            <w:tcW w:w="2340" w:type="dxa"/>
          </w:tcPr>
          <w:p>
            <w:pPr/>
            <w:r>
              <w:rPr>
                <w:rStyle w:val="CodeChar"/>
              </w:rPr>
              <w:t xml:space="preserve">rating_code_num</w:t>
            </w:r>
          </w:p>
        </w:tc>
        <w:tc>
          <w:tcPr>
            <w:tcW w:w="2340" w:type="dxa"/>
          </w:tcPr>
          <w:p>
            <w:pPr/>
            <w:r>
              <w:rPr>
                <w:rStyle w:val="CodeChar"/>
              </w:rPr>
              <w:t xml:space="preserve">CD_NOTE_TIERS</w:t>
            </w:r>
            <w:r>
              <w:t xml:space="preserve"> (32 grades, e.g. 7+, 4-)</w:t>
            </w:r>
          </w:p>
        </w:tc>
        <w:tc>
          <w:tcPr>
            <w:tcW w:w="2340" w:type="dxa"/>
          </w:tcPr>
          <w:p>
            <w:pPr/>
            <w:r>
              <w:t xml:space="preserve">32</w:t>
            </w:r>
          </w:p>
        </w:tc>
        <w:tc>
          <w:tcPr>
            <w:tcW w:w="2340" w:type="dxa"/>
          </w:tcPr>
          <w:p>
            <w:pPr/>
            <w:r>
              <w:t xml:space="preserve">No numeric version in the file</w:t>
            </w:r>
          </w:p>
        </w:tc>
      </w:tr>
      <w:tr>
        <w:tc>
          <w:tcPr>
            <w:tcW w:w="2340" w:type="dxa"/>
          </w:tcPr>
          <w:p>
            <w:pPr/>
            <w:r>
              <w:rPr>
                <w:rStyle w:val="CodeChar"/>
              </w:rPr>
              <w:t xml:space="preserve">migration_matrix</w:t>
            </w:r>
          </w:p>
        </w:tc>
        <w:tc>
          <w:tcPr>
            <w:tcW w:w="2340" w:type="dxa"/>
          </w:tcPr>
          <w:p>
            <w:pPr/>
            <w:r>
              <w:t xml:space="preserve">none (</w:t>
            </w:r>
            <w:r>
              <w:rPr>
                <w:rStyle w:val="CodeChar"/>
              </w:rPr>
              <w:t xml:space="preserve">CD_MATRICE_PD_IRBA</w:t>
            </w:r>
            <w:r>
              <w:t xml:space="preserve"> only has 00/01/02)</w:t>
            </w:r>
          </w:p>
        </w:tc>
        <w:tc>
          <w:tcPr>
            <w:tcW w:w="2340" w:type="dxa"/>
          </w:tcPr>
          <w:p>
            <w:pPr/>
            <w:r>
              <w:t xml:space="preserve">—</w:t>
            </w:r>
          </w:p>
        </w:tc>
        <w:tc>
          <w:tcPr>
            <w:tcW w:w="2340" w:type="dxa"/>
          </w:tcPr>
          <w:p>
            <w:pPr/>
            <w:r>
              <w:t xml:space="preserve">Open</w:t>
            </w:r>
          </w:p>
        </w:tc>
      </w:tr>
      <w:tr>
        <w:tc>
          <w:tcPr>
            <w:tcW w:w="2340" w:type="dxa"/>
          </w:tcPr>
          <w:p>
            <w:pPr/>
            <w:r>
              <w:rPr>
                <w:rStyle w:val="CodeChar"/>
              </w:rPr>
              <w:t xml:space="preserve">mt_cal_ead_tot_b</w:t>
            </w:r>
          </w:p>
        </w:tc>
        <w:tc>
          <w:tcPr>
            <w:tcW w:w="2340" w:type="dxa"/>
          </w:tcPr>
          <w:p>
            <w:pPr/>
            <w:r>
              <w:rPr>
                <w:rStyle w:val="CodeChar"/>
              </w:rPr>
              <w:t xml:space="preserve">MT_EXPOSE_RISQUE</w:t>
            </w:r>
          </w:p>
        </w:tc>
        <w:tc>
          <w:tcPr>
            <w:tcW w:w="2340" w:type="dxa"/>
          </w:tcPr>
          <w:p>
            <w:pPr/>
            <w:r>
              <w:t xml:space="preserve">—</w:t>
            </w:r>
          </w:p>
        </w:tc>
        <w:tc>
          <w:tcPr>
            <w:tcW w:w="2340" w:type="dxa"/>
          </w:tcPr>
          <w:p>
            <w:pPr/>
            <w:r>
              <w:t xml:space="preserve">Proposed</w:t>
            </w:r>
          </w:p>
        </w:tc>
      </w:tr>
      <w:tr>
        <w:tc>
          <w:tcPr>
            <w:tcW w:w="2340" w:type="dxa"/>
          </w:tcPr>
          <w:p>
            <w:pPr/>
            <w:r>
              <w:rPr>
                <w:rStyle w:val="CodeChar"/>
              </w:rPr>
              <w:t xml:space="preserve">ctpr_id_generic</w:t>
            </w:r>
            <w:r>
              <w:t xml:space="preserve"> (line_fac_col)</w:t>
            </w:r>
          </w:p>
        </w:tc>
        <w:tc>
          <w:tcPr>
            <w:tcW w:w="2340" w:type="dxa"/>
          </w:tcPr>
          <w:p>
            <w:pPr/>
            <w:r>
              <w:rPr>
                <w:rStyle w:val="CodeChar"/>
              </w:rPr>
              <w:t xml:space="preserve">ID_CLI_FCT</w:t>
            </w:r>
          </w:p>
        </w:tc>
        <w:tc>
          <w:tcPr>
            <w:tcW w:w="2340" w:type="dxa"/>
          </w:tcPr>
          <w:p>
            <w:pPr/>
            <w:r>
              <w:t xml:space="preserve">953,551</w:t>
            </w:r>
          </w:p>
        </w:tc>
        <w:tc>
          <w:tcPr>
            <w:tcW w:w="2340" w:type="dxa"/>
          </w:tcPr>
          <w:p>
            <w:pPr/>
            <w:r>
              <w:t xml:space="preserve">Proposed</w:t>
            </w:r>
          </w:p>
        </w:tc>
      </w:tr>
    </w:tbl>
    <w:p>
      <w:pPr/>
      <w:r>
        <w:t xml:space="preserve">Notes:</w:t>
      </w:r>
    </w:p>
    <w:p>
      <w:pPr>
        <w:pStyle w:val="ListParagraph"/>
        <w:numPr>
          <w:ilvl w:val="0"/>
          <w:numId w:val="5"/>
        </w:numPr>
      </w:pPr>
      <w:r>
        <w:t xml:space="preserve">Sub-classes nest cleanly in classes (e.g. CORP → CORP_Z, CORP_L, CORP_A, CORP_D).</w:t>
      </w:r>
    </w:p>
    <w:p>
      <w:pPr>
        <w:pStyle w:val="ListParagraph"/>
        <w:numPr>
          <w:ilvl w:val="0"/>
          <w:numId w:val="5"/>
        </w:numPr>
      </w:pPr>
      <w:r>
        <w:t xml:space="preserve">156 of 182 accounting sites map to one risk site; one site maps to 200 risk sites. The accounting site is proposed as axis; the risk site label is only needed for the BCeF scope filter.</w:t>
      </w:r>
    </w:p>
    <w:p>
      <w:pPr>
        <w:pStyle w:val="ListParagraph"/>
        <w:numPr>
          <w:ilvl w:val="0"/>
          <w:numId w:val="5"/>
        </w:numPr>
      </w:pPr>
      <w:r>
        <w:t xml:space="preserve">CCIRC scopes US, Fortis and Japan filter on accounting site and PMAS pole, both available. BCeF also needs </w:t>
      </w:r>
      <w:r>
        <w:rPr>
          <w:rStyle w:val="CodeChar"/>
        </w:rPr>
        <w:t xml:space="preserve">LB_SITE_RISQUE_APRES_ACCR</w:t>
      </w:r>
      <w:r>
        <w:t xml:space="preserve">.</w:t>
      </w:r>
    </w:p>
    <w:p>
      <w:pPr/>
      <w:r>
        <w:rPr>
          <w:b/>
        </w:rPr>
        <w:t xml:space="preserve">Proposed axes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Axis</w:t>
            </w:r>
          </w:p>
        </w:tc>
        <w:tc>
          <w:tcPr>
            <w:tcW w:w="2340" w:type="dxa"/>
            <w:shd w:val="clear" w:color="auto" w:fill="F2F2F2"/>
          </w:tcPr>
          <w:p>
            <w:pPr/>
            <w:r>
              <w:t xml:space="preserve">Arrimage column</w:t>
            </w:r>
          </w:p>
        </w:tc>
        <w:tc>
          <w:tcPr>
            <w:tcW w:w="2340" w:type="dxa"/>
            <w:shd w:val="clear" w:color="auto" w:fill="F2F2F2"/>
          </w:tcPr>
          <w:p>
            <w:pPr/>
            <w:r>
              <w:t xml:space="preserve">Distinct</w:t>
            </w:r>
          </w:p>
        </w:tc>
        <w:tc>
          <w:tcPr>
            <w:tcW w:w="2340" w:type="dxa"/>
            <w:shd w:val="clear" w:color="auto" w:fill="F2F2F2"/>
          </w:tcPr>
          <w:p>
            <w:pPr/>
            <w:r>
              <w:t xml:space="preserve">Comment</w:t>
            </w:r>
          </w:p>
        </w:tc>
      </w:tr>
      <w:tr>
        <w:tc>
          <w:tcPr>
            <w:tcW w:w="2340" w:type="dxa"/>
          </w:tcPr>
          <w:p>
            <w:pPr/>
            <w:r>
              <w:t xml:space="preserve">Root axis (CCIRC </w:t>
            </w:r>
            <w:r>
              <w:rPr>
                <w:rStyle w:val="CodeChar"/>
              </w:rPr>
              <w:t xml:space="preserve">entity</w:t>
            </w:r>
            <w:r>
              <w:t xml:space="preserve">)</w:t>
            </w:r>
          </w:p>
        </w:tc>
        <w:tc>
          <w:tcPr>
            <w:tcW w:w="2340" w:type="dxa"/>
          </w:tcPr>
          <w:p>
            <w:pPr/>
            <w:r>
              <w:t xml:space="preserve">to be defined</w:t>
            </w:r>
          </w:p>
        </w:tc>
        <w:tc>
          <w:tcPr>
            <w:tcW w:w="2340" w:type="dxa"/>
          </w:tcPr>
          <w:p>
            <w:pPr/>
            <w:r>
              <w:t xml:space="preserve">—</w:t>
            </w:r>
          </w:p>
        </w:tc>
        <w:tc>
          <w:tcPr>
            <w:tcW w:w="2340" w:type="dxa"/>
          </w:tcPr>
          <w:p>
            <w:pPr/>
            <w:r>
              <w:t xml:space="preserve">Question 5.10</w:t>
            </w:r>
          </w:p>
        </w:tc>
      </w:tr>
      <w:tr>
        <w:tc>
          <w:tcPr>
            <w:tcW w:w="2340" w:type="dxa"/>
          </w:tcPr>
          <w:p>
            <w:pPr/>
            <w:r>
              <w:t xml:space="preserve">PMAS pole</w:t>
            </w:r>
          </w:p>
        </w:tc>
        <w:tc>
          <w:tcPr>
            <w:tcW w:w="2340" w:type="dxa"/>
          </w:tcPr>
          <w:p>
            <w:pPr/>
            <w:r>
              <w:rPr>
                <w:rStyle w:val="CodeChar"/>
              </w:rPr>
              <w:t xml:space="preserve">CD_POLE_PMAS_AP_ACC</w:t>
            </w:r>
          </w:p>
        </w:tc>
        <w:tc>
          <w:tcPr>
            <w:tcW w:w="2340" w:type="dxa"/>
          </w:tcPr>
          <w:p>
            <w:pPr/>
            <w:r>
              <w:t xml:space="preserve">17</w:t>
            </w:r>
          </w:p>
        </w:tc>
        <w:tc>
          <w:tcPr>
            <w:tcW w:w="2340" w:type="dxa"/>
          </w:tcPr>
          <w:p>
            <w:pPr/>
          </w:p>
        </w:tc>
      </w:tr>
      <w:tr>
        <w:tc>
          <w:tcPr>
            <w:tcW w:w="2340" w:type="dxa"/>
          </w:tcPr>
          <w:p>
            <w:pPr/>
            <w:r>
              <w:t xml:space="preserve">PMAS business line</w:t>
            </w:r>
          </w:p>
        </w:tc>
        <w:tc>
          <w:tcPr>
            <w:tcW w:w="2340" w:type="dxa"/>
          </w:tcPr>
          <w:p>
            <w:pPr/>
            <w:r>
              <w:rPr>
                <w:rStyle w:val="CodeChar"/>
              </w:rPr>
              <w:t xml:space="preserve">CD_UDS_PMAS_METIER_AP_ACC</w:t>
            </w:r>
          </w:p>
        </w:tc>
        <w:tc>
          <w:tcPr>
            <w:tcW w:w="2340" w:type="dxa"/>
          </w:tcPr>
          <w:p>
            <w:pPr/>
            <w:r>
              <w:t xml:space="preserve">56</w:t>
            </w:r>
          </w:p>
        </w:tc>
        <w:tc>
          <w:tcPr>
            <w:tcW w:w="2340" w:type="dxa"/>
          </w:tcPr>
          <w:p>
            <w:pPr/>
          </w:p>
        </w:tc>
      </w:tr>
      <w:tr>
        <w:tc>
          <w:tcPr>
            <w:tcW w:w="2340" w:type="dxa"/>
          </w:tcPr>
          <w:p>
            <w:pPr/>
            <w:r>
              <w:t xml:space="preserve">Accounting site</w:t>
            </w:r>
          </w:p>
        </w:tc>
        <w:tc>
          <w:tcPr>
            <w:tcW w:w="2340" w:type="dxa"/>
          </w:tcPr>
          <w:p>
            <w:pPr/>
            <w:r>
              <w:rPr>
                <w:rStyle w:val="CodeChar"/>
              </w:rPr>
              <w:t xml:space="preserve">CD_SITE_COMPTABLE_AP_ACC</w:t>
            </w:r>
          </w:p>
        </w:tc>
        <w:tc>
          <w:tcPr>
            <w:tcW w:w="2340" w:type="dxa"/>
          </w:tcPr>
          <w:p>
            <w:pPr/>
            <w:r>
              <w:t xml:space="preserve">182</w:t>
            </w:r>
          </w:p>
        </w:tc>
        <w:tc>
          <w:tcPr>
            <w:tcW w:w="2340" w:type="dxa"/>
          </w:tcPr>
          <w:p>
            <w:pPr/>
          </w:p>
        </w:tc>
      </w:tr>
      <w:tr>
        <w:tc>
          <w:tcPr>
            <w:tcW w:w="2340" w:type="dxa"/>
          </w:tcPr>
          <w:p>
            <w:pPr/>
            <w:r>
              <w:t xml:space="preserve">Exposure class</w:t>
            </w:r>
          </w:p>
        </w:tc>
        <w:tc>
          <w:tcPr>
            <w:tcW w:w="2340" w:type="dxa"/>
          </w:tcPr>
          <w:p>
            <w:pPr/>
            <w:r>
              <w:rPr>
                <w:rStyle w:val="CodeChar"/>
              </w:rPr>
              <w:t xml:space="preserve">CD_CLASSE_EXPO</w:t>
            </w:r>
          </w:p>
        </w:tc>
        <w:tc>
          <w:tcPr>
            <w:tcW w:w="2340" w:type="dxa"/>
          </w:tcPr>
          <w:p>
            <w:pPr/>
            <w:r>
              <w:t xml:space="preserve">11</w:t>
            </w:r>
          </w:p>
        </w:tc>
        <w:tc>
          <w:tcPr>
            <w:tcW w:w="2340" w:type="dxa"/>
          </w:tcPr>
          <w:p>
            <w:pPr/>
          </w:p>
        </w:tc>
      </w:tr>
      <w:tr>
        <w:tc>
          <w:tcPr>
            <w:tcW w:w="2340" w:type="dxa"/>
          </w:tcPr>
          <w:p>
            <w:pPr/>
            <w:r>
              <w:t xml:space="preserve">Exposure sub-class</w:t>
            </w:r>
          </w:p>
        </w:tc>
        <w:tc>
          <w:tcPr>
            <w:tcW w:w="2340" w:type="dxa"/>
          </w:tcPr>
          <w:p>
            <w:pPr/>
            <w:r>
              <w:rPr>
                <w:rStyle w:val="CodeChar"/>
              </w:rPr>
              <w:t xml:space="preserve">CD_SOUS_CLASSE_EXPO</w:t>
            </w:r>
          </w:p>
        </w:tc>
        <w:tc>
          <w:tcPr>
            <w:tcW w:w="2340" w:type="dxa"/>
          </w:tcPr>
          <w:p>
            <w:pPr/>
            <w:r>
              <w:t xml:space="preserve">21</w:t>
            </w:r>
          </w:p>
        </w:tc>
        <w:tc>
          <w:tcPr>
            <w:tcW w:w="2340" w:type="dxa"/>
          </w:tcPr>
          <w:p>
            <w:pPr/>
            <w:r>
              <w:t xml:space="preserve">CCIRC </w:t>
            </w:r>
            <w:r>
              <w:rPr>
                <w:rStyle w:val="CodeChar"/>
              </w:rPr>
              <w:t xml:space="preserve">asset_class</w:t>
            </w:r>
            <w:r>
              <w:t xml:space="preserve"> equivalent</w:t>
            </w:r>
          </w:p>
        </w:tc>
      </w:tr>
      <w:tr>
        <w:tc>
          <w:tcPr>
            <w:tcW w:w="2340" w:type="dxa"/>
          </w:tcPr>
          <w:p>
            <w:pPr/>
            <w:r>
              <w:t xml:space="preserve">Approach</w:t>
            </w:r>
          </w:p>
        </w:tc>
        <w:tc>
          <w:tcPr>
            <w:tcW w:w="2340" w:type="dxa"/>
          </w:tcPr>
          <w:p>
            <w:pPr/>
            <w:r>
              <w:rPr>
                <w:rStyle w:val="CodeChar"/>
              </w:rPr>
              <w:t xml:space="preserve">CD_TP_APPROCHE</w:t>
            </w:r>
          </w:p>
        </w:tc>
        <w:tc>
          <w:tcPr>
            <w:tcW w:w="2340" w:type="dxa"/>
          </w:tcPr>
          <w:p>
            <w:pPr/>
            <w:r>
              <w:t xml:space="preserve">4</w:t>
            </w:r>
          </w:p>
        </w:tc>
        <w:tc>
          <w:tcPr>
            <w:tcW w:w="2340" w:type="dxa"/>
          </w:tcPr>
          <w:p>
            <w:pPr/>
          </w:p>
        </w:tc>
      </w:tr>
      <w:tr>
        <w:tc>
          <w:tcPr>
            <w:tcW w:w="2340" w:type="dxa"/>
          </w:tcPr>
          <w:p>
            <w:pPr/>
            <w:r>
              <w:t xml:space="preserve">Stage</w:t>
            </w:r>
          </w:p>
        </w:tc>
        <w:tc>
          <w:tcPr>
            <w:tcW w:w="2340" w:type="dxa"/>
          </w:tcPr>
          <w:p>
            <w:pPr/>
            <w:r>
              <w:rPr>
                <w:rStyle w:val="CodeChar"/>
              </w:rPr>
              <w:t xml:space="preserve">CD_STAGE</w:t>
            </w:r>
          </w:p>
        </w:tc>
        <w:tc>
          <w:tcPr>
            <w:tcW w:w="2340" w:type="dxa"/>
          </w:tcPr>
          <w:p>
            <w:pPr/>
            <w:r>
              <w:t xml:space="preserve">3 + NULL</w:t>
            </w:r>
          </w:p>
        </w:tc>
        <w:tc>
          <w:tcPr>
            <w:tcW w:w="2340" w:type="dxa"/>
          </w:tcPr>
          <w:p>
            <w:pPr/>
            <w:r>
              <w:t xml:space="preserve">NULL kept as its own value</w:t>
            </w:r>
          </w:p>
        </w:tc>
      </w:tr>
      <w:tr>
        <w:tc>
          <w:tcPr>
            <w:tcW w:w="2340" w:type="dxa"/>
          </w:tcPr>
          <w:p>
            <w:pPr/>
            <w:r>
              <w:t xml:space="preserve">Rating</w:t>
            </w:r>
          </w:p>
        </w:tc>
        <w:tc>
          <w:tcPr>
            <w:tcW w:w="2340" w:type="dxa"/>
          </w:tcPr>
          <w:p>
            <w:pPr/>
            <w:r>
              <w:rPr>
                <w:rStyle w:val="CodeChar"/>
              </w:rPr>
              <w:t xml:space="preserve">CD_NOTE_TIERS</w:t>
            </w:r>
          </w:p>
        </w:tc>
        <w:tc>
          <w:tcPr>
            <w:tcW w:w="2340" w:type="dxa"/>
          </w:tcPr>
          <w:p>
            <w:pPr/>
            <w:r>
              <w:t xml:space="preserve">32</w:t>
            </w:r>
          </w:p>
        </w:tc>
        <w:tc>
          <w:tcPr>
            <w:tcW w:w="2340" w:type="dxa"/>
          </w:tcPr>
          <w:p>
            <w:pPr/>
            <w:r>
              <w:t xml:space="preserve">Optional; CCIRC excludes rating axes from most segment thresholds</w:t>
            </w:r>
          </w:p>
        </w:tc>
      </w:tr>
    </w:tbl>
    <w:p>
      <w:pPr/>
      <w:r>
        <w:t xml:space="preserve">Axis combinations would follow the CCIRC pattern: root axis alone, then root combined with one or more of the axes above.</w:t>
      </w:r>
    </w:p>
    <w:p>
      <w:pPr/>
      <w:r>
        <w:rPr>
          <w:b/>
        </w:rPr>
        <w:t xml:space="preserve">Proposed target variables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Arrimage column</w:t>
            </w:r>
          </w:p>
        </w:tc>
        <w:tc>
          <w:tcPr>
            <w:tcW w:w="3120" w:type="dxa"/>
            <w:shd w:val="clear" w:color="auto" w:fill="F2F2F2"/>
          </w:tcPr>
          <w:p>
            <w:pPr/>
            <w:r>
              <w:t xml:space="preserve">Aggregation (CCIRC convention)</w:t>
            </w:r>
          </w:p>
        </w:tc>
      </w:tr>
      <w:tr>
        <w:tc>
          <w:tcPr>
            <w:tcW w:w="3120" w:type="dxa"/>
          </w:tcPr>
          <w:p>
            <w:pPr/>
            <w:r>
              <w:t xml:space="preserve">EAD</w:t>
            </w:r>
          </w:p>
        </w:tc>
        <w:tc>
          <w:tcPr>
            <w:tcW w:w="3120" w:type="dxa"/>
          </w:tcPr>
          <w:p>
            <w:pPr/>
            <w:r>
              <w:rPr>
                <w:rStyle w:val="CodeChar"/>
              </w:rPr>
              <w:t xml:space="preserve">MT_EXPOSE_RISQUE</w:t>
            </w:r>
          </w:p>
        </w:tc>
        <w:tc>
          <w:tcPr>
            <w:tcW w:w="3120" w:type="dxa"/>
          </w:tcPr>
          <w:p>
            <w:pPr/>
            <w:r>
              <w:t xml:space="preserve">agg4, SUM</w:t>
            </w:r>
          </w:p>
        </w:tc>
      </w:tr>
      <w:tr>
        <w:tc>
          <w:tcPr>
            <w:tcW w:w="3120" w:type="dxa"/>
          </w:tcPr>
          <w:p>
            <w:pPr/>
            <w:r>
              <w:t xml:space="preserve">RWA</w:t>
            </w:r>
          </w:p>
        </w:tc>
        <w:tc>
          <w:tcPr>
            <w:tcW w:w="3120" w:type="dxa"/>
          </w:tcPr>
          <w:p>
            <w:pPr/>
            <w:r>
              <w:rPr>
                <w:rStyle w:val="CodeChar"/>
              </w:rPr>
              <w:t xml:space="preserve">MT_RISQUE_PONDERE</w:t>
            </w:r>
          </w:p>
        </w:tc>
        <w:tc>
          <w:tcPr>
            <w:tcW w:w="3120" w:type="dxa"/>
          </w:tcPr>
          <w:p>
            <w:pPr/>
            <w:r>
              <w:t xml:space="preserve">agg4, SUM</w:t>
            </w:r>
          </w:p>
        </w:tc>
      </w:tr>
      <w:tr>
        <w:tc>
          <w:tcPr>
            <w:tcW w:w="3120" w:type="dxa"/>
          </w:tcPr>
          <w:p>
            <w:pPr/>
            <w:r>
              <w:t xml:space="preserve">Expected loss</w:t>
            </w:r>
          </w:p>
        </w:tc>
        <w:tc>
          <w:tcPr>
            <w:tcW w:w="3120" w:type="dxa"/>
          </w:tcPr>
          <w:p>
            <w:pPr/>
            <w:r>
              <w:rPr>
                <w:rStyle w:val="CodeChar"/>
              </w:rPr>
              <w:t xml:space="preserve">MT_PERTE_ATTENDUE</w:t>
            </w:r>
          </w:p>
        </w:tc>
        <w:tc>
          <w:tcPr>
            <w:tcW w:w="3120" w:type="dxa"/>
          </w:tcPr>
          <w:p>
            <w:pPr/>
            <w:r>
              <w:t xml:space="preserve">agg4, SUM (NULL on standard approach rows)</w:t>
            </w:r>
          </w:p>
        </w:tc>
      </w:tr>
      <w:tr>
        <w:tc>
          <w:tcPr>
            <w:tcW w:w="3120" w:type="dxa"/>
          </w:tcPr>
          <w:p>
            <w:pPr/>
            <w:r>
              <w:t xml:space="preserve">RW density</w:t>
            </w:r>
          </w:p>
        </w:tc>
        <w:tc>
          <w:tcPr>
            <w:tcW w:w="3120" w:type="dxa"/>
          </w:tcPr>
          <w:p>
            <w:pPr/>
            <w:r>
              <w:rPr>
                <w:rStyle w:val="CodeChar"/>
              </w:rPr>
              <w:t xml:space="preserve">MT_RISQUE_PONDERE</w:t>
            </w:r>
            <w:r>
              <w:t xml:space="preserve"> / </w:t>
            </w:r>
            <w:r>
              <w:rPr>
                <w:rStyle w:val="CodeChar"/>
              </w:rPr>
              <w:t xml:space="preserve">MT_EXPOSE_RISQUE</w:t>
            </w:r>
          </w:p>
        </w:tc>
        <w:tc>
          <w:tcPr>
            <w:tcW w:w="3120" w:type="dxa"/>
          </w:tcPr>
          <w:p>
            <w:pPr/>
            <w:r>
              <w:t xml:space="preserve">agg5, weighted by EAD</w:t>
            </w:r>
          </w:p>
        </w:tc>
      </w:tr>
      <w:tr>
        <w:tc>
          <w:tcPr>
            <w:tcW w:w="3120" w:type="dxa"/>
          </w:tcPr>
          <w:p>
            <w:pPr/>
            <w:r>
              <w:t xml:space="preserve">PD</w:t>
            </w:r>
          </w:p>
        </w:tc>
        <w:tc>
          <w:tcPr>
            <w:tcW w:w="3120" w:type="dxa"/>
          </w:tcPr>
          <w:p>
            <w:pPr/>
            <w:r>
              <w:rPr>
                <w:rStyle w:val="CodeChar"/>
              </w:rPr>
              <w:t xml:space="preserve">PD_CTPR</w:t>
            </w:r>
          </w:p>
        </w:tc>
        <w:tc>
          <w:tcPr>
            <w:tcW w:w="3120" w:type="dxa"/>
          </w:tcPr>
          <w:p>
            <w:pPr/>
            <w:r>
              <w:t xml:space="preserve">agg5, weighted by EAD</w:t>
            </w:r>
          </w:p>
        </w:tc>
      </w:tr>
    </w:tbl>
    <w:p>
      <w:pPr/>
      <w:r>
        <w:rPr>
          <w:b/>
        </w:rPr>
        <w:t xml:space="preserve">Why </w:t>
      </w:r>
      <w:r>
        <w:rPr>
          <w:rStyle w:val="CodeChar"/>
          <w:b/>
        </w:rPr>
        <w:t xml:space="preserve">MT_EXPOSE_RISQUE</w:t>
      </w:r>
      <w:r>
        <w:rPr>
          <w:b/>
        </w:rPr>
        <w:t xml:space="preserve"> and </w:t>
      </w:r>
      <w:r>
        <w:rPr>
          <w:rStyle w:val="CodeChar"/>
          <w:b/>
        </w:rPr>
        <w:t xml:space="preserve">MT_RISQUE_PONDERE</w:t>
      </w:r>
    </w:p>
    <w:p>
      <w:pPr>
        <w:pStyle w:val="ListParagraph"/>
        <w:numPr>
          <w:ilvl w:val="0"/>
          <w:numId w:val="6"/>
        </w:numPr>
      </w:pPr>
      <w:r>
        <w:t xml:space="preserve">They are selected by column name: amount exposed to risk (EAD) and risk-weighted amount (RWA). No column dictionary is available for this file yet, so this needs client confirmation (question 5.7).</w:t>
      </w:r>
    </w:p>
    <w:p>
      <w:pPr>
        <w:pStyle w:val="ListParagraph"/>
        <w:numPr>
          <w:ilvl w:val="0"/>
          <w:numId w:val="6"/>
        </w:numPr>
      </w:pPr>
      <w:r>
        <w:t xml:space="preserve">CCIRC uses EAD (</w:t>
      </w:r>
      <w:r>
        <w:rPr>
          <w:rStyle w:val="CodeChar"/>
        </w:rPr>
        <w:t xml:space="preserve">mt_cal_ead_tot_b</w:t>
      </w:r>
      <w:r>
        <w:t xml:space="preserve">) both as a target and as line materiality. </w:t>
      </w:r>
      <w:r>
        <w:rPr>
          <w:rStyle w:val="CodeChar"/>
        </w:rPr>
        <w:t xml:space="preserve">MT_EXPOSE_RISQUE</w:t>
      </w:r>
      <w:r>
        <w:t xml:space="preserve"> takes the same role here.</w:t>
      </w:r>
    </w:p>
    <w:p>
      <w:pPr>
        <w:pStyle w:val="ListParagraph"/>
        <w:numPr>
          <w:ilvl w:val="0"/>
          <w:numId w:val="6"/>
        </w:numPr>
      </w:pPr>
      <w:r>
        <w:t xml:space="preserve">RWA adds the capital view. SOUV holds 31.8% of EAD with a 1.7% RW density, while RETAIL_Z holds 10.7% with 52.8%. EAD alone would therefore weigh segments very differently from their capital impact.</w:t>
      </w:r>
    </w:p>
    <w:p>
      <w:pPr>
        <w:pStyle w:val="ListParagraph"/>
        <w:numPr>
          <w:ilvl w:val="0"/>
          <w:numId w:val="6"/>
        </w:numPr>
      </w:pPr>
      <w:r>
        <w:t xml:space="preserve">Sample rows are consistent with this reading: on standard approach rows RWA / EAD equals 100% or 150%, and </w:t>
      </w:r>
      <w:r>
        <w:rPr>
          <w:rStyle w:val="CodeChar"/>
        </w:rPr>
        <w:t xml:space="preserve">MT_EXPO</w:t>
      </w:r>
      <w:r>
        <w:t xml:space="preserve"> is close to </w:t>
      </w:r>
      <w:r>
        <w:rPr>
          <w:rStyle w:val="CodeChar"/>
        </w:rPr>
        <w:t xml:space="preserve">MT_EXPOSE_RISQUE</w:t>
      </w:r>
      <w:r>
        <w:t xml:space="preserve"> (6,857,000 vs 6,855,345).</w:t>
      </w:r>
    </w:p>
    <w:p>
      <w:pPr>
        <w:pStyle w:val="ListParagraph"/>
        <w:numPr>
          <w:ilvl w:val="0"/>
          <w:numId w:val="6"/>
        </w:numPr>
      </w:pPr>
      <w:r>
        <w:t xml:space="preserve">Other amount columns exist and are not assessed yet: </w:t>
      </w:r>
      <w:r>
        <w:rPr>
          <w:rStyle w:val="CodeChar"/>
        </w:rPr>
        <w:t xml:space="preserve">MT_EXPOSE_RISQUE_PNU</w:t>
      </w:r>
      <w:r>
        <w:t xml:space="preserve">, </w:t>
      </w:r>
      <w:r>
        <w:rPr>
          <w:rStyle w:val="CodeChar"/>
        </w:rPr>
        <w:t xml:space="preserve">MT_EXPOSE_RISQUE_AV_FLEX</w:t>
      </w:r>
      <w:r>
        <w:t xml:space="preserve">, </w:t>
      </w:r>
      <w:r>
        <w:rPr>
          <w:rStyle w:val="CodeChar"/>
        </w:rPr>
        <w:t xml:space="preserve">MT_RISQUE_PONDERE_PNU</w:t>
      </w:r>
      <w:r>
        <w:t xml:space="preserve">, </w:t>
      </w:r>
      <w:r>
        <w:rPr>
          <w:rStyle w:val="CodeChar"/>
        </w:rPr>
        <w:t xml:space="preserve">MT_RWA_VR_RISQ</w:t>
      </w:r>
      <w:r>
        <w:t xml:space="preserve">, </w:t>
      </w:r>
      <w:r>
        <w:rPr>
          <w:rStyle w:val="CodeChar"/>
        </w:rPr>
        <w:t xml:space="preserve">MT_EXPO_TOT_AJUSTE_PNU</w:t>
      </w:r>
      <w:r>
        <w:t xml:space="preserve">.</w:t>
      </w:r>
    </w:p>
    <w:p>
      <w:pPr/>
      <w:r>
        <w:rPr>
          <w:b/>
        </w:rPr>
        <w:t xml:space="preserve">Line level settings</w:t>
      </w:r>
    </w:p>
    <w:p>
      <w:pPr>
        <w:pStyle w:val="ListParagraph"/>
        <w:numPr>
          <w:ilvl w:val="0"/>
          <w:numId w:val="7"/>
        </w:numPr>
      </w:pPr>
      <w:r>
        <w:t xml:space="preserve">Materiality column and top line filter: </w:t>
      </w:r>
      <w:r>
        <w:rPr>
          <w:rStyle w:val="CodeChar"/>
        </w:rPr>
        <w:t xml:space="preserve">MT_EXPOSE_RISQUE</w:t>
      </w:r>
      <w:r>
        <w:t xml:space="preserve"> &gt; threshold, as CCIRC does with </w:t>
      </w:r>
      <w:r>
        <w:rPr>
          <w:rStyle w:val="CodeChar"/>
        </w:rPr>
        <w:t xml:space="preserve">mt_cal_ead_tot_b</w:t>
      </w:r>
      <w:r>
        <w:t xml:space="preserve"> &gt; 5,000. This also removes the 4.4M rows without exposure.</w:t>
      </w:r>
    </w:p>
    <w:p>
      <w:pPr>
        <w:pStyle w:val="ListParagraph"/>
        <w:numPr>
          <w:ilvl w:val="0"/>
          <w:numId w:val="7"/>
        </w:numPr>
      </w:pPr>
      <w:r>
        <w:rPr>
          <w:rStyle w:val="CodeChar"/>
        </w:rPr>
        <w:t xml:space="preserve">line_fac_col</w:t>
      </w:r>
      <w:r>
        <w:t xml:space="preserve">: </w:t>
      </w:r>
      <w:r>
        <w:rPr>
          <w:rStyle w:val="CodeChar"/>
        </w:rPr>
        <w:t xml:space="preserve">ID_CLI_FCT</w:t>
      </w:r>
      <w:r>
        <w:t xml:space="preserve">.</w:t>
      </w:r>
    </w:p>
    <w:p>
      <w:pPr>
        <w:pStyle w:val="ListParagraph"/>
        <w:numPr>
          <w:ilvl w:val="0"/>
          <w:numId w:val="7"/>
        </w:numPr>
      </w:pPr>
      <w:r>
        <w:rPr>
          <w:rStyle w:val="CodeChar"/>
        </w:rPr>
        <w:t xml:space="preserve">line_id_cols</w:t>
      </w:r>
      <w:r>
        <w:t xml:space="preserve">: </w:t>
      </w:r>
      <w:r>
        <w:rPr>
          <w:rStyle w:val="CodeChar"/>
        </w:rPr>
        <w:t xml:space="preserve">ID_FAC_FCT</w:t>
      </w:r>
      <w:r>
        <w:t xml:space="preserve">, </w:t>
      </w:r>
      <w:r>
        <w:rPr>
          <w:rStyle w:val="CodeChar"/>
        </w:rPr>
        <w:t xml:space="preserve">ID_CLI_FCT</w:t>
      </w:r>
      <w:r>
        <w:t xml:space="preserve">, </w:t>
      </w:r>
      <w:r>
        <w:rPr>
          <w:rStyle w:val="CodeChar"/>
        </w:rPr>
        <w:t xml:space="preserve">SK_AGR</w:t>
      </w:r>
      <w:r>
        <w:t xml:space="preserve">, plus the counterparty name column (to identify).</w:t>
      </w:r>
    </w:p>
    <w:p>
      <w:pPr>
        <w:pStyle w:val="Heading2"/>
      </w:pPr>
      <w:r>
        <w:t xml:space="preserve">5. Open questions</w:t>
      </w:r>
    </w:p>
    <w:p>
      <w:pPr/>
      <w:r>
        <w:t xml:space="preserve">Questions on run selection are in section 1.</w:t>
      </w:r>
    </w:p>
    <w:p>
      <w:pPr/>
      <w:r>
        <w:rPr>
          <w:b/>
        </w:rPr>
        <w:t xml:space="preserve">Scope</w:t>
      </w:r>
    </w:p>
    <w:p>
      <w:pPr>
        <w:pStyle w:val="ListParagraph"/>
        <w:numPr>
          <w:ilvl w:val="0"/>
          <w:numId w:val="8"/>
        </w:numPr>
      </w:pPr>
      <w:r>
        <w:t xml:space="preserve">Which file should DETECT use: Arrimage BMRC only, Arrimage BMRC + ARC, or both?</w:t>
      </w:r>
    </w:p>
    <w:p>
      <w:pPr>
        <w:pStyle w:val="ListParagraph"/>
        <w:numPr>
          <w:ilvl w:val="0"/>
          <w:numId w:val="8"/>
        </w:numPr>
      </w:pPr>
      <w:r>
        <w:t xml:space="preserve">Should DETECT compare a period with its history, compare versions within a period, or both?</w:t>
      </w:r>
    </w:p>
    <w:p>
      <w:pPr>
        <w:pStyle w:val="ListParagraph"/>
        <w:numPr>
          <w:ilvl w:val="0"/>
          <w:numId w:val="8"/>
        </w:numPr>
      </w:pPr>
      <w:r>
        <w:t xml:space="preserve">Which measures matter most: EAD, RWA, expected loss, RW density, PD, others?</w:t>
      </w:r>
    </w:p>
    <w:p>
      <w:pPr/>
      <w:r>
        <w:rPr>
          <w:b/>
        </w:rPr>
        <w:t xml:space="preserve">Data semantics</w:t>
      </w:r>
    </w:p>
    <w:p>
      <w:pPr>
        <w:pStyle w:val="ListParagraph"/>
        <w:numPr>
          <w:ilvl w:val="0"/>
          <w:numId w:val="9"/>
        </w:numPr>
      </w:pPr>
      <w:r>
        <w:t xml:space="preserve">What do </w:t>
      </w:r>
      <w:r>
        <w:rPr>
          <w:rStyle w:val="CodeChar"/>
        </w:rPr>
        <w:t xml:space="preserve">CD_UDS_FOURN</w:t>
      </w:r>
      <w:r>
        <w:t xml:space="preserve"> values GCRD and MA represent? Should they be analysed separately?</w:t>
      </w:r>
    </w:p>
    <w:p>
      <w:pPr>
        <w:pStyle w:val="ListParagraph"/>
        <w:numPr>
          <w:ilvl w:val="0"/>
          <w:numId w:val="9"/>
        </w:numPr>
      </w:pPr>
      <w:r>
        <w:t xml:space="preserve">What do </w:t>
      </w:r>
      <w:r>
        <w:rPr>
          <w:rStyle w:val="CodeChar"/>
        </w:rPr>
        <w:t xml:space="preserve">CD_TP_APPROCHE</w:t>
      </w:r>
      <w:r>
        <w:t xml:space="preserve"> values NI_C, NI_F, AS and AS_PPU mean?</w:t>
      </w:r>
    </w:p>
    <w:p>
      <w:pPr>
        <w:pStyle w:val="ListParagraph"/>
        <w:numPr>
          <w:ilvl w:val="0"/>
          <w:numId w:val="9"/>
        </w:numPr>
      </w:pPr>
      <w:r>
        <w:t xml:space="preserve">What do the sub-class suffixes mean (</w:t>
      </w:r>
      <w:r>
        <w:rPr>
          <w:rStyle w:val="CodeChar"/>
        </w:rPr>
        <w:t xml:space="preserve">_A</w:t>
      </w:r>
      <w:r>
        <w:t xml:space="preserve">, </w:t>
      </w:r>
      <w:r>
        <w:rPr>
          <w:rStyle w:val="CodeChar"/>
        </w:rPr>
        <w:t xml:space="preserve">_B</w:t>
      </w:r>
      <w:r>
        <w:t xml:space="preserve">, </w:t>
      </w:r>
      <w:r>
        <w:rPr>
          <w:rStyle w:val="CodeChar"/>
        </w:rPr>
        <w:t xml:space="preserve">_Z</w:t>
      </w:r>
      <w:r>
        <w:t xml:space="preserve">, </w:t>
      </w:r>
      <w:r>
        <w:rPr>
          <w:rStyle w:val="CodeChar"/>
        </w:rPr>
        <w:t xml:space="preserve">_D</w:t>
      </w:r>
      <w:r>
        <w:t xml:space="preserve">, </w:t>
      </w:r>
      <w:r>
        <w:rPr>
          <w:rStyle w:val="CodeChar"/>
        </w:rPr>
        <w:t xml:space="preserve">_L</w:t>
      </w:r>
      <w:r>
        <w:t xml:space="preserve">)?</w:t>
      </w:r>
    </w:p>
    <w:p>
      <w:pPr>
        <w:pStyle w:val="ListParagraph"/>
        <w:numPr>
          <w:ilvl w:val="0"/>
          <w:numId w:val="9"/>
        </w:numPr>
      </w:pPr>
      <w:r>
        <w:t xml:space="preserve">Which columns are the reference EAD and RWA: </w:t>
      </w:r>
      <w:r>
        <w:rPr>
          <w:rStyle w:val="CodeChar"/>
        </w:rPr>
        <w:t xml:space="preserve">MT_EXPOSE_RISQUE</w:t>
      </w:r>
      <w:r>
        <w:t xml:space="preserve"> and </w:t>
      </w:r>
      <w:r>
        <w:rPr>
          <w:rStyle w:val="CodeChar"/>
        </w:rPr>
        <w:t xml:space="preserve">MT_RISQUE_PONDERE</w:t>
      </w:r>
      <w:r>
        <w:t xml:space="preserve">, or their </w:t>
      </w:r>
      <w:r>
        <w:rPr>
          <w:rStyle w:val="CodeChar"/>
        </w:rPr>
        <w:t xml:space="preserve">_PNU</w:t>
      </w:r>
      <w:r>
        <w:t xml:space="preserve">, </w:t>
      </w:r>
      <w:r>
        <w:rPr>
          <w:rStyle w:val="CodeChar"/>
        </w:rPr>
        <w:t xml:space="preserve">_AV_FLEX</w:t>
      </w:r>
      <w:r>
        <w:t xml:space="preserve"> or </w:t>
      </w:r>
      <w:r>
        <w:rPr>
          <w:rStyle w:val="CodeChar"/>
        </w:rPr>
        <w:t xml:space="preserve">_VR_RISQ</w:t>
      </w:r>
      <w:r>
        <w:t xml:space="preserve"> variants? Are they in EUR or kEUR?</w:t>
      </w:r>
    </w:p>
    <w:p>
      <w:pPr>
        <w:pStyle w:val="ListParagraph"/>
        <w:numPr>
          <w:ilvl w:val="0"/>
          <w:numId w:val="9"/>
        </w:numPr>
      </w:pPr>
      <w:r>
        <w:t xml:space="preserve">What are the 2,594,932 rows without approach and without exposure? Can DETECT exclude them?</w:t>
      </w:r>
    </w:p>
    <w:p>
      <w:pPr>
        <w:pStyle w:val="ListParagraph"/>
        <w:numPr>
          <w:ilvl w:val="0"/>
          <w:numId w:val="9"/>
        </w:numPr>
      </w:pPr>
      <w:r>
        <w:t xml:space="preserve">Which column, or combination, identifies a line? </w:t>
      </w:r>
      <w:r>
        <w:rPr>
          <w:rStyle w:val="CodeChar"/>
        </w:rPr>
        <w:t xml:space="preserve">ID_FAC_FCT</w:t>
      </w:r>
      <w:r>
        <w:t xml:space="preserve"> has 893,962 values that appear more than once.</w:t>
      </w:r>
    </w:p>
    <w:p>
      <w:pPr>
        <w:pStyle w:val="ListParagraph"/>
        <w:numPr>
          <w:ilvl w:val="0"/>
          <w:numId w:val="9"/>
        </w:numPr>
      </w:pPr>
      <w:r>
        <w:t xml:space="preserve">What is the Arrimage equivalent of the CCIRC </w:t>
      </w:r>
      <w:r>
        <w:rPr>
          <w:rStyle w:val="CodeChar"/>
        </w:rPr>
        <w:t xml:space="preserve">entity</w:t>
      </w:r>
      <w:r>
        <w:t xml:space="preserve"> axis?</w:t>
      </w:r>
    </w:p>
    <w:p>
      <w:pPr>
        <w:pStyle w:val="ListParagraph"/>
        <w:numPr>
          <w:ilvl w:val="0"/>
          <w:numId w:val="9"/>
        </w:numPr>
      </w:pPr>
      <w:r>
        <w:t xml:space="preserve">Is there a numeric scale for </w:t>
      </w:r>
      <w:r>
        <w:rPr>
          <w:rStyle w:val="CodeChar"/>
        </w:rPr>
        <w:t xml:space="preserve">CD_NOTE_TIERS</w:t>
      </w:r>
      <w:r>
        <w:t xml:space="preserve">, as CCIRC uses </w:t>
      </w:r>
      <w:r>
        <w:rPr>
          <w:rStyle w:val="CodeChar"/>
        </w:rPr>
        <w:t xml:space="preserve">rating_code_num</w:t>
      </w:r>
      <w:r>
        <w:t xml:space="preserve">?</w:t>
      </w:r>
    </w:p>
    <w:p>
      <w:pPr>
        <w:pStyle w:val="ListParagraph"/>
        <w:numPr>
          <w:ilvl w:val="0"/>
          <w:numId w:val="9"/>
        </w:numPr>
      </w:pPr>
      <w:r>
        <w:t xml:space="preserve">Is there an equivalent of the CCIRC </w:t>
      </w:r>
      <w:r>
        <w:rPr>
          <w:rStyle w:val="CodeChar"/>
        </w:rPr>
        <w:t xml:space="preserve">migration_matrix</w:t>
      </w:r>
      <w:r>
        <w:t xml:space="preserve"> axis?</w:t>
      </w:r>
    </w:p>
    <w:p>
      <w:pPr>
        <w:pStyle w:val="ListParagraph"/>
        <w:numPr>
          <w:ilvl w:val="0"/>
          <w:numId w:val="9"/>
        </w:numPr>
      </w:pPr>
      <w:r>
        <w:t xml:space="preserve">Is </w:t>
      </w:r>
      <w:r>
        <w:rPr>
          <w:rStyle w:val="CodeChar"/>
        </w:rPr>
        <w:t xml:space="preserve">PMA_11754</w:t>
      </w:r>
      <w:r>
        <w:t xml:space="preserve"> a valid pole code? Why do two of these rows carry </w:t>
      </w:r>
      <w:r>
        <w:rPr>
          <w:rStyle w:val="CodeChar"/>
        </w:rPr>
        <w:t xml:space="preserve">PMA_217</w:t>
      </w:r>
      <w:r>
        <w:t xml:space="preserve"> in </w:t>
      </w:r>
      <w:r>
        <w:rPr>
          <w:rStyle w:val="CodeChar"/>
        </w:rPr>
        <w:t xml:space="preserve">ID_FAC_FCT</w:t>
      </w:r>
      <w:r>
        <w:t xml:space="preserve">?</w:t>
      </w:r>
    </w:p>
    <w:p>
      <w:pPr>
        <w:pStyle w:val="ListParagraph"/>
        <w:numPr>
          <w:ilvl w:val="0"/>
          <w:numId w:val="9"/>
        </w:numPr>
      </w:pPr>
      <w:r>
        <w:t xml:space="preserve">Why is </w:t>
      </w:r>
      <w:r>
        <w:rPr>
          <w:rStyle w:val="CodeChar"/>
        </w:rPr>
        <w:t xml:space="preserve">CD_STAGE</w:t>
      </w:r>
      <w:r>
        <w:t xml:space="preserve"> NULL on 125,657 rows with exposure?</w:t>
      </w:r>
    </w:p>
    <w:p>
      <w:pPr>
        <w:pStyle w:val="ListParagraph"/>
        <w:numPr>
          <w:ilvl w:val="0"/>
          <w:numId w:val="9"/>
        </w:numPr>
      </w:pPr>
      <w:r>
        <w:t xml:space="preserve">Which column holds the counterparty name?</w:t>
      </w:r>
    </w:p>
    <w:p>
      <w:pPr/>
      <w:r>
        <w:rPr>
          <w:b/>
        </w:rPr>
        <w:t xml:space="preserve">Output and validation</w:t>
      </w:r>
    </w:p>
    <w:p>
      <w:pPr>
        <w:pStyle w:val="ListParagraph"/>
        <w:numPr>
          <w:ilvl w:val="0"/>
          <w:numId w:val="10"/>
        </w:numPr>
      </w:pPr>
      <w:r>
        <w:t xml:space="preserve">Who will use the results, and in which format (Tableau dashboard as for CCIRC, DSS dataset, other)?</w:t>
      </w:r>
    </w:p>
    <w:p>
      <w:pPr>
        <w:pStyle w:val="ListParagraph"/>
        <w:numPr>
          <w:ilvl w:val="0"/>
          <w:numId w:val="10"/>
        </w:numPr>
      </w:pPr>
      <w:r>
        <w:t xml:space="preserve">Which materiality thresholds should apply per segment and per line?</w:t>
      </w:r>
    </w:p>
    <w:p>
      <w:pPr>
        <w:pStyle w:val="ListParagraph"/>
        <w:numPr>
          <w:ilvl w:val="0"/>
          <w:numId w:val="10"/>
        </w:numPr>
      </w:pPr>
      <w:r>
        <w:t xml:space="preserve">Are there known past anomalies we can use to validate the detection?</w:t>
      </w:r>
    </w:p>
    <w:p>
      <w:pPr>
        <w:pStyle w:val="ListParagraph"/>
        <w:numPr>
          <w:ilvl w:val="0"/>
          <w:numId w:val="10"/>
        </w:numPr>
      </w:pPr>
      <w:r>
        <w:t xml:space="preserve">Who is the data owner approving access? Confluence lists the owner with a question mark.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4"/>
    </w:lvlOverride>
  </w:num>
  <w:num w:numId="10">
    <w:abstractNumId w:val="1"/>
    <w:lvlOverride w:ilvl="0">
      <w:startOverride w:val="16"/>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DETECT × SRS Arrimage — Data Discovery and Proposal</dc:title>
  <dc:description>Claude Docs node/61c48ab3-c114@12 docx-w6</dc:description>
  <cp:revision>12</cp:revision>
</cp:coreProperties>
</file>