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279"/>
        <w:gridCol w:w="1682"/>
        <w:gridCol w:w="1976"/>
        <w:gridCol w:w="1389"/>
        <w:gridCol w:w="1915"/>
      </w:tblGrid>
      <w:tr>
        <w:trPr>
          <w:trHeight w:val="617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VII - Averaging Estimates using Various Weights %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3L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3L-VCV Effects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(0.027**)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(0.028***)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(0.025***)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-859.3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60352.7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-2298.5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The estimated 'overall' effect is the result of a regression of a Fisher Z score, on a constant. The different models make different assumptions about the error terms as described in the text.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2025-04-12T16:48:37Z</dcterms:modified>
  <cp:category/>
</cp:coreProperties>
</file>