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365"/>
        <w:gridCol w:w="1682"/>
        <w:gridCol w:w="1976"/>
        <w:gridCol w:w="1389"/>
        <w:gridCol w:w="1915"/>
      </w:tblGrid>
      <w:tr>
        <w:trPr>
          <w:trHeight w:val="577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VIII - Publication Bias %  - PET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3L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3L-VCV Effects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(0.031**)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(0.030**)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(0.288***)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(0.831*)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(0.533**)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(0.580)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-1269.3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54006.7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-1665.1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-2334.3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-2297.5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The estimated 'overall' effect is the result of a regression of the Fisher Z score on a constant and the standard error of the Fisher Z score as a control variable, to capture publication bias. The different models make different assumptions about the error terms as described in the text.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2025-04-12T16:57:45Z</dcterms:modified>
  <cp:category/>
</cp:coreProperties>
</file>