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1365"/>
        <w:gridCol w:w="1682"/>
        <w:gridCol w:w="1976"/>
        <w:gridCol w:w="1389"/>
        <w:gridCol w:w="1915"/>
      </w:tblGrid>
      <w:tr>
        <w:trPr>
          <w:trHeight w:val="617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X - Heterogeneity Analysis %</w:t>
            </w:r>
          </w:p>
        </w:tc>
      </w:tr>
      <w:tr>
        <w:trPr>
          <w:trHeight w:val="57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3L Effects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3L-VCV Effects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St. Error^2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(0.760***)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(12.427)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(1.070)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(0.043+)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(0.042+)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ChatGPT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</w:tr>
      <w:tr>
        <w:trPr>
          <w:trHeight w:val="574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-1148.4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52758.2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-1607.1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-2328.5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-2290.9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The estimated 'overall' effect is the result of a regression of the Fisher Z score, on a constant, the square of the standard error of the Fisher Z score (to capture publication bias) and several study characteristics. The different models make different assumptions about the error terms as described in the text.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2025-04-12T17:16:20Z</dcterms:modified>
  <cp:category/>
</cp:coreProperties>
</file>