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Toc18350098"/>
      <w:bookmarkStart w:id="2" w:name="_Hlk18348965"/>
      <w:bookmarkStart w:id="3" w:name="_Hlk72958804"/>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spacing w:after="0" w:line="360" w:lineRule="auto"/>
        <w:jc w:val="center"/>
        <w:rPr>
          <w:rFonts w:ascii="Arial Rounded MT Bold" w:hAnsi="Arial Rounded MT Bold"/>
          <w:bCs/>
          <w:color w:val="4472C4"/>
          <w:spacing w:val="20"/>
          <w:sz w:val="24"/>
          <w:szCs w:val="24"/>
        </w:rPr>
      </w:pPr>
      <w:bookmarkStart w:id="4" w:name="_Hlk72959489"/>
      <w:bookmarkStart w:id="5" w:name="_Hlk72959572"/>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0</w:t>
      </w:r>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pStyle w:val="15"/>
        <w:ind w:left="540" w:right="500"/>
        <w:rPr>
          <w:rFonts w:hint="default"/>
          <w:spacing w:val="-2"/>
          <w:sz w:val="48"/>
          <w:szCs w:val="48"/>
          <w:lang w:val="en-US"/>
        </w:rPr>
      </w:pPr>
      <w:r>
        <w:rPr>
          <w:szCs w:val="26"/>
          <w:lang w:val="en-US"/>
        </w:rPr>
        <w:t>Intelligence</w:t>
      </w:r>
      <w:r>
        <w:rPr>
          <w:rFonts w:hint="default"/>
          <w:szCs w:val="26"/>
          <w:lang w:val="vi-VN"/>
        </w:rPr>
        <w:t xml:space="preserve"> </w:t>
      </w:r>
      <w:r>
        <w:rPr>
          <w:rFonts w:hint="default"/>
          <w:sz w:val="48"/>
          <w:szCs w:val="48"/>
        </w:rPr>
        <w:t>IT Job Finding</w:t>
      </w:r>
      <w:r>
        <w:rPr>
          <w:rFonts w:hint="default"/>
          <w:sz w:val="48"/>
          <w:szCs w:val="48"/>
          <w:lang w:val="en-US"/>
        </w:rPr>
        <w:t xml:space="preserve"> - The Recruitment System support with Chatbot</w:t>
      </w:r>
    </w:p>
    <w:p>
      <w:pPr>
        <w:spacing w:after="0" w:line="360" w:lineRule="auto"/>
        <w:jc w:val="center"/>
        <w:rPr>
          <w:rFonts w:cs="Times New Roman"/>
          <w:b/>
          <w:sz w:val="32"/>
          <w:szCs w:val="32"/>
        </w:rPr>
      </w:pPr>
      <w:r>
        <w:rPr>
          <w:b/>
          <w:sz w:val="32"/>
          <w:szCs w:val="32"/>
        </w:rPr>
        <w:t>Submitted by</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Tuan</w:t>
      </w:r>
      <w:r>
        <w:rPr>
          <w:rFonts w:eastAsia="Times New Roman" w:cs="Times New Roman"/>
          <w:b/>
          <w:szCs w:val="26"/>
        </w:rPr>
        <w:t xml:space="preserve">, Nguyen </w:t>
      </w:r>
      <w:r>
        <w:rPr>
          <w:rFonts w:hint="default" w:eastAsia="Times New Roman" w:cs="Times New Roman"/>
          <w:b/>
          <w:szCs w:val="26"/>
          <w:lang w:val="en-US"/>
        </w:rPr>
        <w:t>Anh</w:t>
      </w:r>
    </w:p>
    <w:p>
      <w:pPr>
        <w:spacing w:after="0" w:line="360" w:lineRule="auto"/>
        <w:ind w:right="147"/>
        <w:jc w:val="center"/>
        <w:rPr>
          <w:rFonts w:eastAsia="Times New Roman" w:cs="Times New Roman"/>
          <w:b/>
          <w:szCs w:val="26"/>
        </w:rPr>
      </w:pPr>
      <w:r>
        <w:rPr>
          <w:rFonts w:hint="default" w:eastAsia="Times New Roman" w:cs="Times New Roman"/>
          <w:b/>
          <w:szCs w:val="26"/>
          <w:lang w:val="en-US"/>
        </w:rPr>
        <w:t>Dat</w:t>
      </w:r>
      <w:r>
        <w:rPr>
          <w:rFonts w:eastAsia="Times New Roman" w:cs="Times New Roman"/>
          <w:b/>
          <w:szCs w:val="26"/>
        </w:rPr>
        <w:t xml:space="preserve">, Nguyen </w:t>
      </w:r>
      <w:r>
        <w:rPr>
          <w:rFonts w:hint="default" w:eastAsia="Times New Roman" w:cs="Times New Roman"/>
          <w:b/>
          <w:szCs w:val="26"/>
          <w:lang w:val="en-US"/>
        </w:rPr>
        <w:t>Tha</w:t>
      </w:r>
      <w:r>
        <w:rPr>
          <w:rFonts w:eastAsia="Times New Roman" w:cs="Times New Roman"/>
          <w:b/>
          <w:szCs w:val="26"/>
        </w:rPr>
        <w:t>nh</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Duyet</w:t>
      </w:r>
      <w:r>
        <w:rPr>
          <w:rFonts w:eastAsia="Times New Roman" w:cs="Times New Roman"/>
          <w:b/>
          <w:szCs w:val="26"/>
        </w:rPr>
        <w:t xml:space="preserve">, </w:t>
      </w:r>
      <w:r>
        <w:rPr>
          <w:rFonts w:hint="default" w:eastAsia="Times New Roman" w:cs="Times New Roman"/>
          <w:b/>
          <w:szCs w:val="26"/>
          <w:lang w:val="en-US"/>
        </w:rPr>
        <w:t>Pham The</w:t>
      </w:r>
    </w:p>
    <w:p>
      <w:pPr>
        <w:spacing w:after="0" w:line="360" w:lineRule="auto"/>
        <w:jc w:val="center"/>
        <w:rPr>
          <w:rFonts w:eastAsia="Times New Roman" w:cs="Times New Roman"/>
          <w:b/>
          <w:szCs w:val="26"/>
        </w:rPr>
      </w:pPr>
      <w:r>
        <w:rPr>
          <w:rFonts w:hint="default" w:eastAsia="Times New Roman" w:cs="Times New Roman"/>
          <w:b/>
          <w:szCs w:val="26"/>
          <w:lang w:val="en-US"/>
        </w:rPr>
        <w:t>Tri</w:t>
      </w:r>
      <w:r>
        <w:rPr>
          <w:rFonts w:eastAsia="Times New Roman" w:cs="Times New Roman"/>
          <w:b/>
          <w:szCs w:val="26"/>
        </w:rPr>
        <w:t xml:space="preserve">, </w:t>
      </w:r>
      <w:r>
        <w:rPr>
          <w:rFonts w:hint="default" w:eastAsia="Times New Roman" w:cs="Times New Roman"/>
          <w:b/>
          <w:szCs w:val="26"/>
          <w:lang w:val="en-US"/>
        </w:rPr>
        <w:t xml:space="preserve">Le </w:t>
      </w:r>
      <w:r>
        <w:rPr>
          <w:rFonts w:eastAsia="Times New Roman" w:cs="Times New Roman"/>
          <w:b/>
          <w:szCs w:val="26"/>
        </w:rPr>
        <w:t>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rFonts w:hint="default"/>
          <w:b/>
          <w:szCs w:val="26"/>
          <w:lang w:val="en-US"/>
        </w:rPr>
        <w:t>2</w:t>
      </w:r>
      <w:r>
        <w:rPr>
          <w:b/>
          <w:szCs w:val="26"/>
          <w:lang w:val="vi-VN"/>
        </w:rPr>
        <w:t xml:space="preserve">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color w:val="2E75B6" w:themeColor="accent1" w:themeShade="BF"/>
          <w:sz w:val="20"/>
          <w:szCs w:val="26"/>
        </w:rPr>
      </w:pPr>
      <w:r>
        <w:rPr>
          <w:rFonts w:eastAsia="Times New Roman" w:cs="Times New Roman"/>
          <w:b/>
          <w:bCs/>
          <w:color w:val="2E75B6" w:themeColor="accent1" w:themeShade="BF"/>
          <w:szCs w:val="26"/>
        </w:rPr>
        <w:t>PROJECT INFORMATION</w:t>
      </w:r>
    </w:p>
    <w:p>
      <w:pPr>
        <w:widowControl w:val="0"/>
        <w:autoSpaceDE w:val="0"/>
        <w:autoSpaceDN w:val="0"/>
        <w:spacing w:after="0" w:line="360" w:lineRule="auto"/>
        <w:rPr>
          <w:rFonts w:eastAsia="Times New Roman" w:cs="Times New Roman"/>
          <w:b/>
          <w:sz w:val="13"/>
          <w:szCs w:val="26"/>
        </w:rPr>
      </w:pPr>
    </w:p>
    <w:tbl>
      <w:tblPr>
        <w:tblStyle w:val="31"/>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szCs w:val="26"/>
                <w:lang w:val="en-US"/>
              </w:rPr>
              <w:t>Intelligence</w:t>
            </w:r>
            <w:r>
              <w:rPr>
                <w:rFonts w:hint="default"/>
                <w:szCs w:val="26"/>
                <w:lang w:val="vi-VN"/>
              </w:rPr>
              <w:t xml:space="preserve"> IT Job Finding</w:t>
            </w:r>
            <w:r>
              <w:rPr>
                <w:rFonts w:hint="default"/>
                <w:szCs w:val="26"/>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 w:val="26"/>
                <w:szCs w:val="26"/>
                <w:lang w:val="en-US"/>
              </w:rPr>
            </w:pPr>
            <w:r>
              <w:rPr>
                <w:sz w:val="26"/>
                <w:szCs w:val="26"/>
              </w:rPr>
              <w:t xml:space="preserve"> </w:t>
            </w:r>
            <w:r>
              <w:rPr>
                <w:rFonts w:hint="default"/>
                <w:sz w:val="26"/>
                <w:szCs w:val="26"/>
                <w:lang w:val="en-US"/>
              </w:rPr>
              <w:t>The Recruitment System support with Chatbot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bookmarkStart w:id="44" w:name="_GoBack"/>
            <w:bookmarkEnd w:id="4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3"/>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8"/>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18</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9"/>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9422"/>
      <w:bookmarkStart w:id="11" w:name="_Toc72265250"/>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9"/>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9"/>
        <w:numPr>
          <w:ilvl w:val="0"/>
          <w:numId w:val="2"/>
        </w:numPr>
        <w:spacing w:after="0" w:line="360" w:lineRule="auto"/>
        <w:ind w:left="130" w:leftChars="50" w:right="130" w:rightChars="50"/>
        <w:jc w:val="both"/>
        <w:rPr>
          <w:szCs w:val="26"/>
        </w:rPr>
      </w:pPr>
      <w:r>
        <w:rPr>
          <w:szCs w:val="26"/>
        </w:rPr>
        <w:t xml:space="preserve">Entity-mapping. </w:t>
      </w:r>
    </w:p>
    <w:p>
      <w:pPr>
        <w:pStyle w:val="19"/>
        <w:numPr>
          <w:ilvl w:val="0"/>
          <w:numId w:val="2"/>
        </w:numPr>
        <w:spacing w:after="0" w:line="360" w:lineRule="auto"/>
        <w:ind w:left="130" w:leftChars="50" w:right="130" w:rightChars="50"/>
        <w:jc w:val="both"/>
        <w:rPr>
          <w:szCs w:val="26"/>
        </w:rPr>
      </w:pPr>
      <w:r>
        <w:rPr>
          <w:szCs w:val="26"/>
        </w:rPr>
        <w:t xml:space="preserve">Table column definitions. </w:t>
      </w:r>
    </w:p>
    <w:p>
      <w:pPr>
        <w:pStyle w:val="19"/>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9"/>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9"/>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9"/>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9"/>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72265252"/>
      <w:bookmarkStart w:id="15" w:name="_Toc25009"/>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72265253"/>
      <w:bookmarkStart w:id="17" w:name="_Toc27101"/>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right="130" w:rightChars="50"/>
        <w:rPr>
          <w:szCs w:val="26"/>
        </w:rPr>
      </w:pPr>
    </w:p>
    <w:p>
      <w:pPr>
        <w:pStyle w:val="19"/>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72265256"/>
      <w:bookmarkStart w:id="21" w:name="_Toc22287"/>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sent between candidate and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bl>
    <w:p>
      <w:pPr>
        <w:spacing w:after="0" w:line="360" w:lineRule="auto"/>
        <w:ind w:right="130" w:rightChars="50"/>
        <w:rPr>
          <w:szCs w:val="26"/>
        </w:rPr>
      </w:pPr>
    </w:p>
    <w:p>
      <w:pPr>
        <w:spacing w:after="0" w:line="360" w:lineRule="auto"/>
        <w:ind w:right="130" w:rightChars="50"/>
        <w:rPr>
          <w:szCs w:val="26"/>
        </w:rPr>
      </w:pP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72265258"/>
      <w:bookmarkStart w:id="23" w:name="_Toc994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780" w:firstLineChars="300"/>
        <w:rPr>
          <w:rFonts w:hint="default"/>
          <w:lang w:val="en-US"/>
        </w:rPr>
      </w:pPr>
      <w:r>
        <w:drawing>
          <wp:inline distT="0" distB="0" distL="114300" distR="114300">
            <wp:extent cx="5967095" cy="519493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67095" cy="5194935"/>
                    </a:xfrm>
                    <a:prstGeom prst="rect">
                      <a:avLst/>
                    </a:prstGeom>
                    <a:noFill/>
                    <a:ln>
                      <a:noFill/>
                    </a:ln>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right="130" w:rightChars="50"/>
      </w:pPr>
    </w:p>
    <w:p>
      <w:pPr>
        <w:pStyle w:val="19"/>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9"/>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Type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Text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Message type (e.g. text, json, image,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5C10458"/>
    <w:rsid w:val="07752A20"/>
    <w:rsid w:val="0D58057F"/>
    <w:rsid w:val="0EA01397"/>
    <w:rsid w:val="100444DF"/>
    <w:rsid w:val="128C0A17"/>
    <w:rsid w:val="15735EB1"/>
    <w:rsid w:val="16494C45"/>
    <w:rsid w:val="1BD610B9"/>
    <w:rsid w:val="1FEE7F7D"/>
    <w:rsid w:val="238B6B3F"/>
    <w:rsid w:val="268A586B"/>
    <w:rsid w:val="2CCD473A"/>
    <w:rsid w:val="39670C03"/>
    <w:rsid w:val="3A500F3D"/>
    <w:rsid w:val="3D4270D9"/>
    <w:rsid w:val="3F816CFF"/>
    <w:rsid w:val="414E3BFE"/>
    <w:rsid w:val="46161889"/>
    <w:rsid w:val="49DD15C6"/>
    <w:rsid w:val="5184385B"/>
    <w:rsid w:val="54CC0ECC"/>
    <w:rsid w:val="5F9F7D71"/>
    <w:rsid w:val="67A77FE7"/>
    <w:rsid w:val="6B635940"/>
    <w:rsid w:val="6E71771E"/>
    <w:rsid w:val="7A646FF7"/>
    <w:rsid w:val="7C33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0"/>
    <w:pPr>
      <w:ind w:left="472" w:right="462"/>
      <w:jc w:val="center"/>
    </w:pPr>
    <w:rPr>
      <w:b/>
      <w:bCs/>
      <w:sz w:val="56"/>
      <w:szCs w:val="56"/>
    </w:rPr>
  </w:style>
  <w:style w:type="paragraph" w:styleId="16">
    <w:name w:val="toc 1"/>
    <w:basedOn w:val="1"/>
    <w:next w:val="1"/>
    <w:unhideWhenUsed/>
    <w:qFormat/>
    <w:uiPriority w:val="39"/>
    <w:pPr>
      <w:spacing w:after="100"/>
    </w:pPr>
    <w:rPr>
      <w:rFonts w:cs="Times New Roman" w:asciiTheme="minorHAnsi" w:hAnsiTheme="minorHAnsi" w:eastAsiaTheme="minorEastAsia"/>
      <w:sz w:val="22"/>
    </w:rPr>
  </w:style>
  <w:style w:type="paragraph" w:styleId="17">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List Paragraph"/>
    <w:basedOn w:val="1"/>
    <w:link w:val="21"/>
    <w:qFormat/>
    <w:uiPriority w:val="34"/>
    <w:pPr>
      <w:ind w:left="720"/>
      <w:contextualSpacing/>
    </w:pPr>
  </w:style>
  <w:style w:type="character" w:customStyle="1" w:styleId="2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List Paragraph Char"/>
    <w:link w:val="19"/>
    <w:qFormat/>
    <w:locked/>
    <w:uiPriority w:val="34"/>
    <w:rPr>
      <w:rFonts w:ascii="Times New Roman" w:hAnsi="Times New Roman"/>
      <w:sz w:val="26"/>
    </w:rPr>
  </w:style>
  <w:style w:type="character" w:customStyle="1" w:styleId="22">
    <w:name w:val="fontstyle01"/>
    <w:basedOn w:val="6"/>
    <w:qFormat/>
    <w:uiPriority w:val="0"/>
    <w:rPr>
      <w:rFonts w:hint="default" w:ascii="Calibri" w:hAnsi="Calibri"/>
      <w:color w:val="000000"/>
      <w:sz w:val="22"/>
      <w:szCs w:val="22"/>
    </w:rPr>
  </w:style>
  <w:style w:type="paragraph" w:customStyle="1" w:styleId="23">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1"/>
    <w:qFormat/>
    <w:uiPriority w:val="99"/>
    <w:rPr>
      <w:rFonts w:ascii="Times New Roman" w:hAnsi="Times New Roman"/>
      <w:sz w:val="26"/>
    </w:rPr>
  </w:style>
  <w:style w:type="character" w:customStyle="1" w:styleId="27">
    <w:name w:val="Footer Char"/>
    <w:basedOn w:val="6"/>
    <w:link w:val="10"/>
    <w:qFormat/>
    <w:uiPriority w:val="99"/>
    <w:rPr>
      <w:rFonts w:ascii="Times New Roman" w:hAnsi="Times New Roman"/>
      <w:sz w:val="26"/>
    </w:rPr>
  </w:style>
  <w:style w:type="paragraph" w:customStyle="1" w:styleId="28">
    <w:name w:val="TOC Heading1"/>
    <w:basedOn w:val="2"/>
    <w:next w:val="1"/>
    <w:unhideWhenUsed/>
    <w:qFormat/>
    <w:uiPriority w:val="39"/>
    <w:pPr>
      <w:outlineLvl w:val="9"/>
    </w:pPr>
  </w:style>
  <w:style w:type="character" w:customStyle="1" w:styleId="29">
    <w:name w:val="Unresolved Mention1"/>
    <w:basedOn w:val="6"/>
    <w:semiHidden/>
    <w:unhideWhenUsed/>
    <w:qFormat/>
    <w:uiPriority w:val="99"/>
    <w:rPr>
      <w:color w:val="605E5C"/>
      <w:shd w:val="clear" w:color="auto" w:fill="E1DFDD"/>
    </w:rPr>
  </w:style>
  <w:style w:type="character" w:customStyle="1" w:styleId="30">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1">
    <w:name w:val="_Style 43"/>
    <w:basedOn w:val="7"/>
    <w:qFormat/>
    <w:uiPriority w:val="0"/>
    <w:tblPr>
      <w:tblCellMar>
        <w:top w:w="16" w:type="dxa"/>
        <w:left w:w="0" w:type="dxa"/>
        <w:bottom w:w="0" w:type="dxa"/>
        <w:right w:w="46" w:type="dxa"/>
      </w:tblCellMar>
    </w:tblPr>
  </w:style>
  <w:style w:type="character" w:customStyle="1" w:styleId="32">
    <w:name w:val="Balloon Text Char"/>
    <w:basedOn w:val="6"/>
    <w:link w:val="8"/>
    <w:semiHidden/>
    <w:qFormat/>
    <w:uiPriority w:val="99"/>
    <w:rPr>
      <w:rFonts w:ascii="Tahoma" w:hAnsi="Tahoma" w:cs="Tahoma" w:eastAsiaTheme="minorHAnsi"/>
      <w:sz w:val="16"/>
      <w:szCs w:val="16"/>
    </w:rPr>
  </w:style>
  <w:style w:type="paragraph" w:customStyle="1" w:styleId="33">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23</Pages>
  <Words>2790</Words>
  <Characters>16351</Characters>
  <Lines>68</Lines>
  <Paragraphs>19</Paragraphs>
  <TotalTime>5</TotalTime>
  <ScaleCrop>false</ScaleCrop>
  <LinksUpToDate>false</LinksUpToDate>
  <CharactersWithSpaces>18617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2024-03-31T10:20:17Z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25B151ECFF814E028B337344B613B982_13</vt:lpwstr>
  </property>
</Properties>
</file>