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rebuchet MS" w:cs="Trebuchet MS" w:eastAsia="Trebuchet MS" w:hAnsi="Trebuchet MS"/>
          <w:b w:val="1"/>
          <w:bCs w:val="1"/>
          <w:color w:val="156082"/>
          <w:sz w:val="36"/>
          <w:szCs w:val="36"/>
        </w:rPr>
      </w:pPr>
      <w:sdt>
        <w:sdtPr>
          <w:id w:val="358543479"/>
          <w:tag w:val="goog_rdk_0"/>
        </w:sdtPr>
        <w:sdtContent>
          <w:commentRangeStart w:id="0"/>
        </w:sdtContent>
      </w:sdt>
      <w:sdt>
        <w:sdtPr>
          <w:id w:val="-717640788"/>
          <w:tag w:val="goog_rdk_1"/>
        </w:sdtPr>
        <w:sdtContent>
          <w:commentRangeStart w:id="1"/>
        </w:sdtContent>
      </w:sdt>
      <w:r w:rsidDel="00000000" w:rsidR="00000000" w:rsidRPr="00000000">
        <w:rPr>
          <w:rFonts w:ascii="Trebuchet MS" w:cs="Trebuchet MS" w:eastAsia="Trebuchet MS" w:hAnsi="Trebuchet MS"/>
          <w:b w:val="1"/>
          <w:bCs w:val="1"/>
          <w:color w:val="156082"/>
          <w:sz w:val="36"/>
          <w:szCs w:val="36"/>
          <w:rtl w:val="0"/>
        </w:rPr>
        <w:t xml:space="preserve">AI-enabled </w:t>
      </w:r>
      <w:commentRangeEnd w:id="0"/>
      <w:r w:rsidDel="00000000" w:rsidR="00000000" w:rsidRPr="00000000">
        <w:commentReference w:id="0"/>
      </w:r>
      <w:commentRangeEnd w:id="1"/>
      <w:r w:rsidDel="00000000" w:rsidR="00000000" w:rsidRPr="00000000">
        <w:commentReference w:id="1"/>
      </w:r>
      <w:r w:rsidDel="00000000" w:rsidR="00000000" w:rsidRPr="00000000">
        <w:rPr>
          <w:rFonts w:ascii="Trebuchet MS" w:cs="Trebuchet MS" w:eastAsia="Trebuchet MS" w:hAnsi="Trebuchet MS"/>
          <w:b w:val="1"/>
          <w:bCs w:val="1"/>
          <w:color w:val="156082"/>
          <w:sz w:val="36"/>
          <w:szCs w:val="36"/>
          <w:rtl w:val="0"/>
        </w:rPr>
        <w:t xml:space="preserve">road defect detection and complaint prioritization (Mhari Sadak)</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6240"/>
        <w:tblGridChange w:id="0">
          <w:tblGrid>
            <w:gridCol w:w="3120"/>
            <w:gridCol w:w="624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ebf4fa" w:val="clear"/>
            <w:tcMar>
              <w:top w:w="80.0" w:type="dxa"/>
              <w:left w:w="120.0" w:type="dxa"/>
              <w:bottom w:w="80.0" w:type="dxa"/>
              <w:right w:w="120.0" w:type="dxa"/>
            </w:tcMar>
            <w:vAlign w:val="center"/>
          </w:tcPr>
          <w:p w:rsidR="00000000" w:rsidDel="00000000" w:rsidP="00000000" w:rsidRDefault="00000000" w:rsidRPr="00000000" w14:paraId="00000002">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State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bf4fa" w:val="clear"/>
            <w:tcMar>
              <w:top w:w="80.0" w:type="dxa"/>
              <w:left w:w="120.0" w:type="dxa"/>
              <w:bottom w:w="80.0" w:type="dxa"/>
              <w:right w:w="120.0" w:type="dxa"/>
            </w:tcMar>
            <w:vAlign w:val="center"/>
          </w:tcPr>
          <w:p w:rsidR="00000000" w:rsidDel="00000000" w:rsidP="00000000" w:rsidRDefault="00000000" w:rsidRPr="00000000" w14:paraId="0000000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Haryana</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Department</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HARSAC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4fa" w:val="clear"/>
            <w:tcMar>
              <w:top w:w="80.0" w:type="dxa"/>
              <w:left w:w="120.0" w:type="dxa"/>
              <w:bottom w:w="80.0" w:type="dxa"/>
              <w:right w:w="120.0" w:type="dxa"/>
            </w:tcMar>
            <w:vAlign w:val="center"/>
          </w:tcPr>
          <w:p w:rsidR="00000000" w:rsidDel="00000000" w:rsidP="00000000" w:rsidRDefault="00000000" w:rsidRPr="00000000" w14:paraId="0000000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Implementing Agency</w:t>
            </w:r>
          </w:p>
        </w:tc>
        <w:tc>
          <w:tcPr>
            <w:tcBorders>
              <w:top w:color="aaaaaa" w:space="0" w:sz="4" w:val="single"/>
              <w:left w:color="aaaaaa" w:space="0" w:sz="4" w:val="single"/>
              <w:bottom w:color="aaaaaa" w:space="0" w:sz="4" w:val="single"/>
              <w:right w:color="aaaaaa" w:space="0" w:sz="4" w:val="single"/>
            </w:tcBorders>
            <w:shd w:fill="ebf4fa" w:val="clear"/>
            <w:tcMar>
              <w:top w:w="80.0" w:type="dxa"/>
              <w:left w:w="120.0" w:type="dxa"/>
              <w:bottom w:w="80.0" w:type="dxa"/>
              <w:right w:w="120.0" w:type="dxa"/>
            </w:tcMar>
            <w:vAlign w:val="center"/>
          </w:tcPr>
          <w:p w:rsidR="00000000" w:rsidDel="00000000" w:rsidP="00000000" w:rsidRDefault="00000000" w:rsidRPr="00000000" w14:paraId="0000000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HARSAC</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Use case title</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0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AI-enabled road defect detection and complaint prioritizatio</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bf4fa" w:val="clear"/>
            <w:tcMar>
              <w:top w:w="80.0" w:type="dxa"/>
              <w:left w:w="120.0" w:type="dxa"/>
              <w:bottom w:w="80.0" w:type="dxa"/>
              <w:right w:w="120.0" w:type="dxa"/>
            </w:tcMar>
            <w:vAlign w:val="center"/>
          </w:tcPr>
          <w:p w:rsidR="00000000" w:rsidDel="00000000" w:rsidP="00000000" w:rsidRDefault="00000000" w:rsidRPr="00000000" w14:paraId="0000000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Prepared by</w:t>
            </w:r>
          </w:p>
        </w:tc>
        <w:tc>
          <w:tcPr>
            <w:tcBorders>
              <w:top w:color="aaaaaa" w:space="0" w:sz="4" w:val="single"/>
              <w:left w:color="aaaaaa" w:space="0" w:sz="4" w:val="single"/>
              <w:bottom w:color="aaaaaa" w:space="0" w:sz="4" w:val="single"/>
              <w:right w:color="aaaaaa" w:space="0" w:sz="4" w:val="single"/>
            </w:tcBorders>
            <w:shd w:fill="ebf4fa" w:val="clear"/>
            <w:tcMar>
              <w:top w:w="80.0" w:type="dxa"/>
              <w:left w:w="120.0" w:type="dxa"/>
              <w:bottom w:w="80.0" w:type="dxa"/>
              <w:right w:w="120.0" w:type="dxa"/>
            </w:tcMar>
            <w:vAlign w:val="center"/>
          </w:tcPr>
          <w:p w:rsidR="00000000" w:rsidDel="00000000" w:rsidP="00000000" w:rsidRDefault="00000000" w:rsidRPr="00000000" w14:paraId="0000000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Ethical AI and Data Solutions, MicroSave Consulting</w:t>
            </w:r>
          </w:p>
        </w:tc>
      </w:tr>
    </w:tbl>
    <w:p w:rsidR="00000000" w:rsidDel="00000000" w:rsidP="00000000" w:rsidRDefault="00000000" w:rsidRPr="00000000" w14:paraId="0000000C">
      <w:pPr>
        <w:pStyle w:val="Heading1"/>
        <w:rPr>
          <w:rFonts w:ascii="Trebuchet MS" w:cs="Trebuchet MS" w:eastAsia="Trebuchet MS" w:hAnsi="Trebuchet MS"/>
        </w:rPr>
      </w:pPr>
      <w:r w:rsidDel="00000000" w:rsidR="00000000" w:rsidRPr="00000000">
        <w:rPr>
          <w:rFonts w:ascii="Trebuchet MS" w:cs="Trebuchet MS" w:eastAsia="Trebuchet MS" w:hAnsi="Trebuchet MS"/>
          <w:rtl w:val="0"/>
        </w:rPr>
        <w:t xml:space="preserve">1. Use case overview</w:t>
      </w:r>
    </w:p>
    <w:p w:rsidR="00000000" w:rsidDel="00000000" w:rsidP="00000000" w:rsidRDefault="00000000" w:rsidRPr="00000000" w14:paraId="0000000D">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1.1 Use case title</w:t>
      </w:r>
    </w:p>
    <w:p w:rsidR="00000000" w:rsidDel="00000000" w:rsidP="00000000" w:rsidRDefault="00000000" w:rsidRPr="00000000" w14:paraId="0000000E">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AI-enabled road defect detection and complaint prioritization using citizen-submitted images</w:t>
      </w:r>
    </w:p>
    <w:p w:rsidR="00000000" w:rsidDel="00000000" w:rsidP="00000000" w:rsidRDefault="00000000" w:rsidRPr="00000000" w14:paraId="0000000F">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1.2 Brief description</w:t>
      </w:r>
    </w:p>
    <w:p w:rsidR="00000000" w:rsidDel="00000000" w:rsidP="00000000" w:rsidRDefault="00000000" w:rsidRPr="00000000" w14:paraId="00000010">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Mhari Sadak platform enables citizens across Haryana to report road defects through geo-tagged images. Each complaint is mapped to a specific road segment using a GIS-based system and routed to the responsible department through a structured workflow.</w:t>
      </w:r>
    </w:p>
    <w:p w:rsidR="00000000" w:rsidDel="00000000" w:rsidP="00000000" w:rsidRDefault="00000000" w:rsidRPr="00000000" w14:paraId="00000011">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While the platform has digitized grievance reporting and tracking, key processes such as image validation, defect classification, and complaint handling remain manual. Complaints are currently created and resolved manually, without a systematic mechanism to prioritize based on severity or impact.</w:t>
      </w:r>
    </w:p>
    <w:p w:rsidR="00000000" w:rsidDel="00000000" w:rsidP="00000000" w:rsidRDefault="00000000" w:rsidRPr="00000000" w14:paraId="00000012">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This use case proposes the introduction of an AI-enabled decision-support layer that leverages historical image and workflow data to assist in defect detection, classification, validation and also leveraging geospatial data predict road repair requirements in advance. The objective is to improve response efficiency and adopt a more predictive maintenance approach while retaining existing governance and approval processes.</w:t>
      </w:r>
    </w:p>
    <w:p w:rsidR="00000000" w:rsidDel="00000000" w:rsidP="00000000" w:rsidRDefault="00000000" w:rsidRPr="00000000" w14:paraId="00000013">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1.3 Use case boundaries</w:t>
      </w:r>
    </w:p>
    <w:p w:rsidR="00000000" w:rsidDel="00000000" w:rsidP="00000000" w:rsidRDefault="00000000" w:rsidRPr="00000000" w14:paraId="0000001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pilot will focus on integrating AI within the existing grievance workflow to support:</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Detection of road defects from citizen-submitted images.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Assistance in classification and validation of complaints.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Detection and approval of repairs performed by the department.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Integration with external monitoring systems such as satellite imagery or GIS data.</w:t>
      </w:r>
    </w:p>
    <w:p w:rsidR="00000000" w:rsidDel="00000000" w:rsidP="00000000" w:rsidRDefault="00000000" w:rsidRPr="00000000" w14:paraId="0000001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system will function as a decision-support tool. All outputs will be reviewed and validated by departmental users.</w:t>
      </w:r>
    </w:p>
    <w:p w:rsidR="00000000" w:rsidDel="00000000" w:rsidP="00000000" w:rsidRDefault="00000000" w:rsidRPr="00000000" w14:paraId="0000001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pilot will not include:</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Automation of grievance resolution decisions.</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both"/>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Replacement of existing workflows.</w:t>
      </w:r>
    </w:p>
    <w:p w:rsidR="00000000" w:rsidDel="00000000" w:rsidP="00000000" w:rsidRDefault="00000000" w:rsidRPr="00000000" w14:paraId="0000001D">
      <w:pPr>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1E">
      <w:pPr>
        <w:pStyle w:val="Heading1"/>
        <w:rPr>
          <w:rFonts w:ascii="Trebuchet MS" w:cs="Trebuchet MS" w:eastAsia="Trebuchet MS" w:hAnsi="Trebuchet MS"/>
        </w:rPr>
      </w:pPr>
      <w:r w:rsidDel="00000000" w:rsidR="00000000" w:rsidRPr="00000000">
        <w:rPr>
          <w:rFonts w:ascii="Trebuchet MS" w:cs="Trebuchet MS" w:eastAsia="Trebuchet MS" w:hAnsi="Trebuchet MS"/>
          <w:rtl w:val="0"/>
        </w:rPr>
        <w:t xml:space="preserve">2. Sponsorship and governance</w:t>
      </w:r>
    </w:p>
    <w:p w:rsidR="00000000" w:rsidDel="00000000" w:rsidP="00000000" w:rsidRDefault="00000000" w:rsidRPr="00000000" w14:paraId="0000001F">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2.1 Primary sponsor</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499"/>
        <w:gridCol w:w="7517"/>
        <w:tblGridChange w:id="0">
          <w:tblGrid>
            <w:gridCol w:w="1499"/>
            <w:gridCol w:w="7517"/>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0">
            <w:pPr>
              <w:spacing w:after="160" w:line="278.00000000000006" w:lineRule="auto"/>
              <w:jc w:val="left"/>
              <w:rPr>
                <w:rFonts w:ascii="Trebuchet MS" w:cs="Trebuchet MS" w:eastAsia="Trebuchet MS" w:hAnsi="Trebuchet MS"/>
                <w:i w:val="0"/>
                <w:iCs w:val="0"/>
              </w:rPr>
            </w:pPr>
            <w:r w:rsidDel="00000000" w:rsidR="00000000" w:rsidRPr="00000000">
              <w:rPr>
                <w:rFonts w:ascii="Trebuchet MS" w:cs="Trebuchet MS" w:eastAsia="Trebuchet MS" w:hAnsi="Trebuchet MS"/>
                <w:i w:val="0"/>
                <w:iCs w:val="0"/>
                <w:rtl w:val="0"/>
              </w:rPr>
              <w:t xml:space="preserve">Field</w:t>
            </w:r>
          </w:p>
        </w:tc>
        <w:tc>
          <w:tcPr>
            <w:tcBorders>
              <w:top w:color="000000" w:space="0" w:sz="0" w:val="nil"/>
              <w:left w:color="000000" w:space="0" w:sz="0" w:val="nil"/>
              <w:right w:color="000000" w:space="0" w:sz="0" w:val="nil"/>
            </w:tcBorders>
          </w:tcPr>
          <w:p w:rsidR="00000000" w:rsidDel="00000000" w:rsidP="00000000" w:rsidRDefault="00000000" w:rsidRPr="00000000" w14:paraId="00000021">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Details</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22">
            <w:pPr>
              <w:spacing w:after="160" w:line="278.00000000000006" w:lineRule="auto"/>
              <w:rPr>
                <w:rFonts w:ascii="Trebuchet MS" w:cs="Trebuchet MS" w:eastAsia="Trebuchet MS" w:hAnsi="Trebuchet MS"/>
                <w:i w:val="0"/>
                <w:iCs w:val="0"/>
              </w:rPr>
            </w:pPr>
            <w:r w:rsidDel="00000000" w:rsidR="00000000" w:rsidRPr="00000000">
              <w:rPr>
                <w:rFonts w:ascii="Trebuchet MS" w:cs="Trebuchet MS" w:eastAsia="Trebuchet MS" w:hAnsi="Trebuchet MS"/>
                <w:i w:val="0"/>
                <w:iCs w:val="0"/>
                <w:rtl w:val="0"/>
              </w:rPr>
              <w:t xml:space="preserve">Department</w:t>
            </w:r>
          </w:p>
        </w:tc>
        <w:tc>
          <w:tcPr/>
          <w:p w:rsidR="00000000" w:rsidDel="00000000" w:rsidP="00000000" w:rsidRDefault="00000000" w:rsidRPr="00000000" w14:paraId="00000023">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Government of Haryana (HARSAC)</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24">
            <w:pPr>
              <w:spacing w:after="160" w:line="278.00000000000006" w:lineRule="auto"/>
              <w:rPr>
                <w:rFonts w:ascii="Trebuchet MS" w:cs="Trebuchet MS" w:eastAsia="Trebuchet MS" w:hAnsi="Trebuchet MS"/>
                <w:i w:val="0"/>
                <w:iCs w:val="0"/>
              </w:rPr>
            </w:pPr>
            <w:r w:rsidDel="00000000" w:rsidR="00000000" w:rsidRPr="00000000">
              <w:rPr>
                <w:rFonts w:ascii="Trebuchet MS" w:cs="Trebuchet MS" w:eastAsia="Trebuchet MS" w:hAnsi="Trebuchet MS"/>
                <w:i w:val="0"/>
                <w:iCs w:val="0"/>
                <w:rtl w:val="0"/>
              </w:rPr>
              <w:t xml:space="preserve">Role</w:t>
            </w:r>
          </w:p>
        </w:tc>
        <w:tc>
          <w:tcPr/>
          <w:p w:rsidR="00000000" w:rsidDel="00000000" w:rsidP="00000000" w:rsidRDefault="00000000" w:rsidRPr="00000000" w14:paraId="00000025">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Operational ownership, validation of outputs, and pilot implementation</w:t>
            </w:r>
          </w:p>
        </w:tc>
      </w:tr>
    </w:tbl>
    <w:p w:rsidR="00000000" w:rsidDel="00000000" w:rsidP="00000000" w:rsidRDefault="00000000" w:rsidRPr="00000000" w14:paraId="00000026">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7">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2.2 Point of contact (technical lead)</w:t>
      </w:r>
    </w:p>
    <w:tbl>
      <w:tblPr>
        <w:tblStyle w:val="Table3"/>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581"/>
        <w:gridCol w:w="7435"/>
        <w:tblGridChange w:id="0">
          <w:tblGrid>
            <w:gridCol w:w="1581"/>
            <w:gridCol w:w="7435"/>
          </w:tblGrid>
        </w:tblGridChange>
      </w:tblGrid>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028">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Field</w:t>
            </w:r>
          </w:p>
        </w:tc>
        <w:tc>
          <w:tcPr>
            <w:tcBorders>
              <w:top w:color="000000" w:space="0" w:sz="0" w:val="nil"/>
              <w:left w:color="000000" w:space="0" w:sz="0" w:val="nil"/>
              <w:bottom w:color="000000" w:space="0" w:sz="0" w:val="nil"/>
            </w:tcBorders>
          </w:tcPr>
          <w:p w:rsidR="00000000" w:rsidDel="00000000" w:rsidP="00000000" w:rsidRDefault="00000000" w:rsidRPr="00000000" w14:paraId="00000029">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Details</w:t>
            </w:r>
          </w:p>
        </w:tc>
      </w:tr>
      <w:tr>
        <w:trPr>
          <w:cantSplit w:val="0"/>
          <w:tblHeader w:val="0"/>
        </w:trPr>
        <w:tc>
          <w:tcPr/>
          <w:p w:rsidR="00000000" w:rsidDel="00000000" w:rsidP="00000000" w:rsidRDefault="00000000" w:rsidRPr="00000000" w14:paraId="0000002A">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Name</w:t>
            </w:r>
          </w:p>
        </w:tc>
        <w:tc>
          <w:tcPr/>
          <w:p w:rsidR="00000000" w:rsidDel="00000000" w:rsidP="00000000" w:rsidRDefault="00000000" w:rsidRPr="00000000" w14:paraId="0000002B">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TBD</w:t>
            </w:r>
          </w:p>
        </w:tc>
      </w:tr>
      <w:tr>
        <w:trPr>
          <w:cantSplit w:val="0"/>
          <w:tblHeader w:val="0"/>
        </w:trPr>
        <w:tc>
          <w:tcPr/>
          <w:p w:rsidR="00000000" w:rsidDel="00000000" w:rsidP="00000000" w:rsidRDefault="00000000" w:rsidRPr="00000000" w14:paraId="0000002C">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Designation</w:t>
            </w:r>
          </w:p>
        </w:tc>
        <w:tc>
          <w:tcPr/>
          <w:p w:rsidR="00000000" w:rsidDel="00000000" w:rsidP="00000000" w:rsidRDefault="00000000" w:rsidRPr="00000000" w14:paraId="0000002D">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TBD</w:t>
            </w:r>
          </w:p>
        </w:tc>
      </w:tr>
      <w:tr>
        <w:trPr>
          <w:cantSplit w:val="0"/>
          <w:tblHeader w:val="0"/>
        </w:trPr>
        <w:tc>
          <w:tcPr/>
          <w:p w:rsidR="00000000" w:rsidDel="00000000" w:rsidP="00000000" w:rsidRDefault="00000000" w:rsidRPr="00000000" w14:paraId="0000002E">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Organization</w:t>
            </w:r>
          </w:p>
        </w:tc>
        <w:tc>
          <w:tcPr/>
          <w:p w:rsidR="00000000" w:rsidDel="00000000" w:rsidP="00000000" w:rsidRDefault="00000000" w:rsidRPr="00000000" w14:paraId="0000002F">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HARSAC</w:t>
            </w:r>
          </w:p>
        </w:tc>
      </w:tr>
      <w:tr>
        <w:trPr>
          <w:cantSplit w:val="0"/>
          <w:tblHeader w:val="0"/>
        </w:trPr>
        <w:tc>
          <w:tcPr/>
          <w:p w:rsidR="00000000" w:rsidDel="00000000" w:rsidP="00000000" w:rsidRDefault="00000000" w:rsidRPr="00000000" w14:paraId="00000030">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Role</w:t>
            </w:r>
          </w:p>
        </w:tc>
        <w:tc>
          <w:tcPr/>
          <w:p w:rsidR="00000000" w:rsidDel="00000000" w:rsidP="00000000" w:rsidRDefault="00000000" w:rsidRPr="00000000" w14:paraId="00000031">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Day-to-day coordination with Mhari Sadak platform operations and AI Sandbox team; facilitation of backend data access, complaint dataset and image sharing, and validation of defect detection criteria</w:t>
            </w:r>
          </w:p>
        </w:tc>
      </w:tr>
    </w:tbl>
    <w:p w:rsidR="00000000" w:rsidDel="00000000" w:rsidP="00000000" w:rsidRDefault="00000000" w:rsidRPr="00000000" w14:paraId="00000032">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33">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2.3 Stakeholder committee</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Government departments managing road infrastructure: Primary users and decision-makers.</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Haryana Space Applications Centre (HARSAC): Platform and GIS backbone provider.</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World Bank: Strategic oversight under the AI Sandbox program.</w:t>
      </w:r>
    </w:p>
    <w:p w:rsidR="00000000" w:rsidDel="00000000" w:rsidP="00000000" w:rsidRDefault="00000000" w:rsidRPr="00000000" w14:paraId="000000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MicroSave Consulting (MSC): Use case design, data readiness, and implementation support.</w:t>
      </w:r>
    </w:p>
    <w:p w:rsidR="00000000" w:rsidDel="00000000" w:rsidP="00000000" w:rsidRDefault="00000000" w:rsidRPr="00000000" w14:paraId="00000038">
      <w:pPr>
        <w:pStyle w:val="Heading1"/>
        <w:rPr>
          <w:rFonts w:ascii="Trebuchet MS" w:cs="Trebuchet MS" w:eastAsia="Trebuchet MS" w:hAnsi="Trebuchet MS"/>
        </w:rPr>
      </w:pPr>
      <w:r w:rsidDel="00000000" w:rsidR="00000000" w:rsidRPr="00000000">
        <w:rPr>
          <w:rFonts w:ascii="Trebuchet MS" w:cs="Trebuchet MS" w:eastAsia="Trebuchet MS" w:hAnsi="Trebuchet MS"/>
          <w:rtl w:val="0"/>
        </w:rPr>
        <w:t xml:space="preserve">3. Problem statement</w:t>
      </w:r>
    </w:p>
    <w:p w:rsidR="00000000" w:rsidDel="00000000" w:rsidP="00000000" w:rsidRDefault="00000000" w:rsidRPr="00000000" w14:paraId="00000039">
      <w:pPr>
        <w:pStyle w:val="Heading2"/>
        <w:rPr>
          <w:rFonts w:ascii="Trebuchet MS" w:cs="Trebuchet MS" w:eastAsia="Trebuchet MS" w:hAnsi="Trebuchet MS"/>
          <w:b w:val="1"/>
          <w:bCs w:val="1"/>
        </w:rPr>
      </w:pPr>
      <w:r w:rsidDel="00000000" w:rsidR="00000000" w:rsidRPr="00000000">
        <w:rPr>
          <w:rFonts w:ascii="Trebuchet MS" w:cs="Trebuchet MS" w:eastAsia="Trebuchet MS" w:hAnsi="Trebuchet MS"/>
          <w:rtl w:val="0"/>
        </w:rPr>
        <w:t xml:space="preserve">3.1 Core challenge</w:t>
      </w:r>
      <w:r w:rsidDel="00000000" w:rsidR="00000000" w:rsidRPr="00000000">
        <w:rPr>
          <w:rtl w:val="0"/>
        </w:rPr>
      </w:r>
    </w:p>
    <w:p w:rsidR="00000000" w:rsidDel="00000000" w:rsidP="00000000" w:rsidRDefault="00000000" w:rsidRPr="00000000" w14:paraId="0000003A">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Mhari Sadak platform has enabled large-scale citizen participation in reporting road defects. However, the system depends on manual processes for validating images and classifying defects.</w:t>
      </w:r>
    </w:p>
    <w:p w:rsidR="00000000" w:rsidDel="00000000" w:rsidP="00000000" w:rsidRDefault="00000000" w:rsidRPr="00000000" w14:paraId="0000003B">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As complaint volumes increase, departments face challenges in consistently identifying high-severity cases and allocating resources effectively. The current process does not have a validation of the repair work perform by the department. This creates inefficiencies in response, particularly for critical defects that require immediate attention.</w:t>
      </w:r>
    </w:p>
    <w:p w:rsidR="00000000" w:rsidDel="00000000" w:rsidP="00000000" w:rsidRDefault="00000000" w:rsidRPr="00000000" w14:paraId="0000003C">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3.2 Current pain points</w:t>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1933"/>
        <w:gridCol w:w="7083"/>
        <w:tblGridChange w:id="0">
          <w:tblGrid>
            <w:gridCol w:w="1933"/>
            <w:gridCol w:w="7083"/>
          </w:tblGrid>
        </w:tblGridChange>
      </w:tblGrid>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03D">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Area</w:t>
            </w:r>
          </w:p>
        </w:tc>
        <w:tc>
          <w:tcPr>
            <w:tcBorders>
              <w:top w:color="000000" w:space="0" w:sz="0" w:val="nil"/>
              <w:left w:color="000000" w:space="0" w:sz="0" w:val="nil"/>
              <w:bottom w:color="000000" w:space="0" w:sz="0" w:val="nil"/>
            </w:tcBorders>
          </w:tcPr>
          <w:p w:rsidR="00000000" w:rsidDel="00000000" w:rsidP="00000000" w:rsidRDefault="00000000" w:rsidRPr="00000000" w14:paraId="0000003E">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Current issue</w:t>
            </w:r>
          </w:p>
        </w:tc>
      </w:tr>
      <w:tr>
        <w:trPr>
          <w:cantSplit w:val="0"/>
          <w:tblHeader w:val="0"/>
        </w:trPr>
        <w:tc>
          <w:tcPr/>
          <w:p w:rsidR="00000000" w:rsidDel="00000000" w:rsidP="00000000" w:rsidRDefault="00000000" w:rsidRPr="00000000" w14:paraId="0000003F">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Image validation</w:t>
            </w:r>
          </w:p>
        </w:tc>
        <w:tc>
          <w:tcPr/>
          <w:p w:rsidR="00000000" w:rsidDel="00000000" w:rsidP="00000000" w:rsidRDefault="00000000" w:rsidRPr="00000000" w14:paraId="00000040">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Manual review required to confirm defect presence and relevance</w:t>
            </w:r>
          </w:p>
        </w:tc>
      </w:tr>
      <w:tr>
        <w:trPr>
          <w:cantSplit w:val="0"/>
          <w:tblHeader w:val="0"/>
        </w:trPr>
        <w:tc>
          <w:tcPr/>
          <w:p w:rsidR="00000000" w:rsidDel="00000000" w:rsidP="00000000" w:rsidRDefault="00000000" w:rsidRPr="00000000" w14:paraId="00000041">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Classification</w:t>
            </w:r>
          </w:p>
        </w:tc>
        <w:tc>
          <w:tcPr/>
          <w:p w:rsidR="00000000" w:rsidDel="00000000" w:rsidP="00000000" w:rsidRDefault="00000000" w:rsidRPr="00000000" w14:paraId="00000042">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Subjective categorization of defects by engineers</w:t>
            </w:r>
          </w:p>
        </w:tc>
      </w:tr>
      <w:tr>
        <w:trPr>
          <w:cantSplit w:val="0"/>
          <w:tblHeader w:val="0"/>
        </w:trPr>
        <w:tc>
          <w:tcPr/>
          <w:p w:rsidR="00000000" w:rsidDel="00000000" w:rsidP="00000000" w:rsidRDefault="00000000" w:rsidRPr="00000000" w14:paraId="00000043">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Prioritization</w:t>
            </w:r>
          </w:p>
        </w:tc>
        <w:tc>
          <w:tcPr/>
          <w:p w:rsidR="00000000" w:rsidDel="00000000" w:rsidP="00000000" w:rsidRDefault="00000000" w:rsidRPr="00000000" w14:paraId="00000044">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No structured mechanism to rank complaints by severity largescale</w:t>
            </w:r>
          </w:p>
        </w:tc>
      </w:tr>
      <w:tr>
        <w:trPr>
          <w:cantSplit w:val="0"/>
          <w:tblHeader w:val="0"/>
        </w:trPr>
        <w:tc>
          <w:tcPr/>
          <w:p w:rsidR="00000000" w:rsidDel="00000000" w:rsidP="00000000" w:rsidRDefault="00000000" w:rsidRPr="00000000" w14:paraId="00000045">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Duplication</w:t>
            </w:r>
          </w:p>
        </w:tc>
        <w:tc>
          <w:tcPr/>
          <w:p w:rsidR="00000000" w:rsidDel="00000000" w:rsidP="00000000" w:rsidRDefault="00000000" w:rsidRPr="00000000" w14:paraId="00000046">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Multiple complaints for the same issue treated independently</w:t>
            </w:r>
          </w:p>
        </w:tc>
      </w:tr>
      <w:tr>
        <w:trPr>
          <w:cantSplit w:val="0"/>
          <w:tblHeader w:val="0"/>
        </w:trPr>
        <w:tc>
          <w:tcPr/>
          <w:p w:rsidR="00000000" w:rsidDel="00000000" w:rsidP="00000000" w:rsidRDefault="00000000" w:rsidRPr="00000000" w14:paraId="00000047">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Data utilization</w:t>
            </w:r>
          </w:p>
        </w:tc>
        <w:tc>
          <w:tcPr/>
          <w:p w:rsidR="00000000" w:rsidDel="00000000" w:rsidP="00000000" w:rsidRDefault="00000000" w:rsidRPr="00000000" w14:paraId="00000048">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Limited use of historical data for planning and monitoring</w:t>
            </w:r>
          </w:p>
        </w:tc>
      </w:tr>
      <w:tr>
        <w:trPr>
          <w:cantSplit w:val="0"/>
          <w:tblHeader w:val="0"/>
        </w:trPr>
        <w:tc>
          <w:tcPr/>
          <w:p w:rsidR="00000000" w:rsidDel="00000000" w:rsidP="00000000" w:rsidRDefault="00000000" w:rsidRPr="00000000" w14:paraId="0000004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Prediction</w:t>
            </w:r>
          </w:p>
        </w:tc>
        <w:tc>
          <w:tcPr/>
          <w:p w:rsidR="00000000" w:rsidDel="00000000" w:rsidP="00000000" w:rsidRDefault="00000000" w:rsidRPr="00000000" w14:paraId="0000004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No mechanism to predict road degradation before actual event occurrence</w:t>
            </w:r>
          </w:p>
        </w:tc>
      </w:tr>
      <w:tr>
        <w:trPr>
          <w:cantSplit w:val="0"/>
          <w:tblHeader w:val="0"/>
        </w:trPr>
        <w:tc>
          <w:tcPr/>
          <w:p w:rsidR="00000000" w:rsidDel="00000000" w:rsidP="00000000" w:rsidRDefault="00000000" w:rsidRPr="00000000" w14:paraId="0000004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Validation</w:t>
            </w:r>
          </w:p>
        </w:tc>
        <w:tc>
          <w:tcPr/>
          <w:p w:rsidR="00000000" w:rsidDel="00000000" w:rsidP="00000000" w:rsidRDefault="00000000" w:rsidRPr="00000000" w14:paraId="0000004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No validation mechanism for the repair work done by the department</w:t>
            </w:r>
          </w:p>
        </w:tc>
      </w:tr>
    </w:tbl>
    <w:p w:rsidR="00000000" w:rsidDel="00000000" w:rsidP="00000000" w:rsidRDefault="00000000" w:rsidRPr="00000000" w14:paraId="0000004D">
      <w:pPr>
        <w:pStyle w:val="Heading1"/>
        <w:rPr>
          <w:rFonts w:ascii="Trebuchet MS" w:cs="Trebuchet MS" w:eastAsia="Trebuchet MS" w:hAnsi="Trebuchet MS"/>
        </w:rPr>
      </w:pPr>
      <w:r w:rsidDel="00000000" w:rsidR="00000000" w:rsidRPr="00000000">
        <w:rPr>
          <w:rFonts w:ascii="Trebuchet MS" w:cs="Trebuchet MS" w:eastAsia="Trebuchet MS" w:hAnsi="Trebuchet MS"/>
          <w:rtl w:val="0"/>
        </w:rPr>
        <w:t xml:space="preserve">4. Data landscape</w:t>
      </w:r>
    </w:p>
    <w:p w:rsidR="00000000" w:rsidDel="00000000" w:rsidP="00000000" w:rsidRDefault="00000000" w:rsidRPr="00000000" w14:paraId="0000004E">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4.1 Primary data layer</w:t>
      </w:r>
    </w:p>
    <w:p w:rsidR="00000000" w:rsidDel="00000000" w:rsidP="00000000" w:rsidRDefault="00000000" w:rsidRPr="00000000" w14:paraId="0000004F">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use case is anchored in the Mhari Sadak dataset, which includes geo-tagged complaints linked to GIS-mapped road segments. The dataset captures both image inputs and the full lifecycle of complaints, from registration to closure.</w:t>
      </w:r>
    </w:p>
    <w:p w:rsidR="00000000" w:rsidDel="00000000" w:rsidP="00000000" w:rsidRDefault="00000000" w:rsidRPr="00000000" w14:paraId="00000050">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This provides a structured foundation for applying machine learning models to support decision-making.</w:t>
      </w:r>
    </w:p>
    <w:p w:rsidR="00000000" w:rsidDel="00000000" w:rsidP="00000000" w:rsidRDefault="00000000" w:rsidRPr="00000000" w14:paraId="00000051">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4.2 Data characteristics</w:t>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905"/>
        <w:gridCol w:w="6111"/>
        <w:tblGridChange w:id="0">
          <w:tblGrid>
            <w:gridCol w:w="2905"/>
            <w:gridCol w:w="6111"/>
          </w:tblGrid>
        </w:tblGridChange>
      </w:tblGrid>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052">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Data element</w:t>
            </w:r>
          </w:p>
        </w:tc>
        <w:tc>
          <w:tcPr>
            <w:tcBorders>
              <w:top w:color="000000" w:space="0" w:sz="0" w:val="nil"/>
              <w:left w:color="000000" w:space="0" w:sz="0" w:val="nil"/>
              <w:bottom w:color="000000" w:space="0" w:sz="0" w:val="nil"/>
            </w:tcBorders>
          </w:tcPr>
          <w:p w:rsidR="00000000" w:rsidDel="00000000" w:rsidP="00000000" w:rsidRDefault="00000000" w:rsidRPr="00000000" w14:paraId="00000053">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Description</w:t>
            </w:r>
          </w:p>
        </w:tc>
      </w:tr>
      <w:tr>
        <w:trPr>
          <w:cantSplit w:val="0"/>
          <w:tblHeader w:val="0"/>
        </w:trPr>
        <w:tc>
          <w:tcPr/>
          <w:p w:rsidR="00000000" w:rsidDel="00000000" w:rsidP="00000000" w:rsidRDefault="00000000" w:rsidRPr="00000000" w14:paraId="00000054">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Complaint ID</w:t>
            </w:r>
          </w:p>
        </w:tc>
        <w:tc>
          <w:tcPr/>
          <w:p w:rsidR="00000000" w:rsidDel="00000000" w:rsidP="00000000" w:rsidRDefault="00000000" w:rsidRPr="00000000" w14:paraId="00000055">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Unique identifier for each complaint</w:t>
            </w:r>
          </w:p>
        </w:tc>
      </w:tr>
      <w:tr>
        <w:trPr>
          <w:cantSplit w:val="0"/>
          <w:tblHeader w:val="0"/>
        </w:trPr>
        <w:tc>
          <w:tcPr/>
          <w:p w:rsidR="00000000" w:rsidDel="00000000" w:rsidP="00000000" w:rsidRDefault="00000000" w:rsidRPr="00000000" w14:paraId="00000056">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Image data</w:t>
            </w:r>
          </w:p>
        </w:tc>
        <w:tc>
          <w:tcPr/>
          <w:p w:rsidR="00000000" w:rsidDel="00000000" w:rsidP="00000000" w:rsidRDefault="00000000" w:rsidRPr="00000000" w14:paraId="00000057">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Citizen-submitted images of road defects</w:t>
            </w:r>
          </w:p>
        </w:tc>
      </w:tr>
      <w:tr>
        <w:trPr>
          <w:cantSplit w:val="0"/>
          <w:tblHeader w:val="0"/>
        </w:trPr>
        <w:tc>
          <w:tcPr/>
          <w:p w:rsidR="00000000" w:rsidDel="00000000" w:rsidP="00000000" w:rsidRDefault="00000000" w:rsidRPr="00000000" w14:paraId="00000058">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Geo-coordinates</w:t>
            </w:r>
          </w:p>
        </w:tc>
        <w:tc>
          <w:tcPr/>
          <w:p w:rsidR="00000000" w:rsidDel="00000000" w:rsidP="00000000" w:rsidRDefault="00000000" w:rsidRPr="00000000" w14:paraId="00000059">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Location of complaint</w:t>
            </w:r>
          </w:p>
        </w:tc>
      </w:tr>
      <w:tr>
        <w:trPr>
          <w:cantSplit w:val="0"/>
          <w:tblHeader w:val="0"/>
        </w:trPr>
        <w:tc>
          <w:tcPr/>
          <w:p w:rsidR="00000000" w:rsidDel="00000000" w:rsidP="00000000" w:rsidRDefault="00000000" w:rsidRPr="00000000" w14:paraId="0000005A">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Department mapping</w:t>
            </w:r>
          </w:p>
        </w:tc>
        <w:tc>
          <w:tcPr/>
          <w:p w:rsidR="00000000" w:rsidDel="00000000" w:rsidP="00000000" w:rsidRDefault="00000000" w:rsidRPr="00000000" w14:paraId="0000005B">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Assigned department based on road ownership</w:t>
            </w:r>
          </w:p>
        </w:tc>
      </w:tr>
      <w:tr>
        <w:trPr>
          <w:cantSplit w:val="0"/>
          <w:tblHeader w:val="0"/>
        </w:trPr>
        <w:tc>
          <w:tcPr/>
          <w:p w:rsidR="00000000" w:rsidDel="00000000" w:rsidP="00000000" w:rsidRDefault="00000000" w:rsidRPr="00000000" w14:paraId="0000005C">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Status timestamps</w:t>
            </w:r>
          </w:p>
        </w:tc>
        <w:tc>
          <w:tcPr/>
          <w:p w:rsidR="00000000" w:rsidDel="00000000" w:rsidP="00000000" w:rsidRDefault="00000000" w:rsidRPr="00000000" w14:paraId="0000005D">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Registration, assignment, and closure times</w:t>
            </w:r>
          </w:p>
        </w:tc>
      </w:tr>
      <w:tr>
        <w:trPr>
          <w:cantSplit w:val="0"/>
          <w:tblHeader w:val="0"/>
        </w:trPr>
        <w:tc>
          <w:tcPr/>
          <w:p w:rsidR="00000000" w:rsidDel="00000000" w:rsidP="00000000" w:rsidRDefault="00000000" w:rsidRPr="00000000" w14:paraId="0000005E">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Classification</w:t>
            </w:r>
          </w:p>
        </w:tc>
        <w:tc>
          <w:tcPr/>
          <w:p w:rsidR="00000000" w:rsidDel="00000000" w:rsidP="00000000" w:rsidRDefault="00000000" w:rsidRPr="00000000" w14:paraId="0000005F">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Manual classification (minor or major)</w:t>
            </w:r>
          </w:p>
        </w:tc>
      </w:tr>
    </w:tbl>
    <w:p w:rsidR="00000000" w:rsidDel="00000000" w:rsidP="00000000" w:rsidRDefault="00000000" w:rsidRPr="00000000" w14:paraId="00000060">
      <w:pPr>
        <w:pStyle w:val="Heading1"/>
        <w:rPr>
          <w:rFonts w:ascii="Trebuchet MS" w:cs="Trebuchet MS" w:eastAsia="Trebuchet MS" w:hAnsi="Trebuchet MS"/>
        </w:rPr>
      </w:pPr>
      <w:r w:rsidDel="00000000" w:rsidR="00000000" w:rsidRPr="00000000">
        <w:rPr>
          <w:rFonts w:ascii="Trebuchet MS" w:cs="Trebuchet MS" w:eastAsia="Trebuchet MS" w:hAnsi="Trebuchet MS"/>
          <w:rtl w:val="0"/>
        </w:rPr>
        <w:t xml:space="preserve">5. Current vs. proposed process</w:t>
      </w:r>
    </w:p>
    <w:p w:rsidR="00000000" w:rsidDel="00000000" w:rsidP="00000000" w:rsidRDefault="00000000" w:rsidRPr="00000000" w14:paraId="00000061">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5.1 Current process (as-is)</w:t>
      </w:r>
    </w:p>
    <w:p w:rsidR="00000000" w:rsidDel="00000000" w:rsidP="00000000" w:rsidRDefault="00000000" w:rsidRPr="00000000" w14:paraId="00000062">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Citizens submit complaints through the platform, which are mapped to the relevant department using GIS. Engineers manually review each complaint, classify the defect, and assign timelines for resolution. Site engineers then go to the complaint locations, perform the necessary repairs and upload a photo for the work done.</w:t>
      </w:r>
    </w:p>
    <w:p w:rsidR="00000000" w:rsidDel="00000000" w:rsidP="00000000" w:rsidRDefault="00000000" w:rsidRPr="00000000" w14:paraId="00000063">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5.2 Proposed process (to-be)</w:t>
      </w:r>
    </w:p>
    <w:p w:rsidR="00000000" w:rsidDel="00000000" w:rsidP="00000000" w:rsidRDefault="00000000" w:rsidRPr="00000000" w14:paraId="00000064">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An AI layer analyzes submitted images to identify defects and suggest classifications. These outputs are provided to engineers as decision-support inputs.</w:t>
      </w:r>
    </w:p>
    <w:p w:rsidR="00000000" w:rsidDel="00000000" w:rsidP="00000000" w:rsidRDefault="00000000" w:rsidRPr="00000000" w14:paraId="00000065">
      <w:pPr>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system enables prioritization of complaints based on severity and context, supporting more efficient resource allocation while maintaining human oversight.</w:t>
      </w:r>
    </w:p>
    <w:p w:rsidR="00000000" w:rsidDel="00000000" w:rsidP="00000000" w:rsidRDefault="00000000" w:rsidRPr="00000000" w14:paraId="00000066">
      <w:pPr>
        <w:pStyle w:val="Heading1"/>
        <w:rPr>
          <w:rFonts w:ascii="Trebuchet MS" w:cs="Trebuchet MS" w:eastAsia="Trebuchet MS" w:hAnsi="Trebuchet MS"/>
        </w:rPr>
      </w:pPr>
      <w:r w:rsidDel="00000000" w:rsidR="00000000" w:rsidRPr="00000000">
        <w:rPr>
          <w:rFonts w:ascii="Trebuchet MS" w:cs="Trebuchet MS" w:eastAsia="Trebuchet MS" w:hAnsi="Trebuchet MS"/>
          <w:rtl w:val="0"/>
        </w:rPr>
        <w:t xml:space="preserve">6. Impact assessment and success metrics</w:t>
      </w:r>
    </w:p>
    <w:p w:rsidR="00000000" w:rsidDel="00000000" w:rsidP="00000000" w:rsidRDefault="00000000" w:rsidRPr="00000000" w14:paraId="00000067">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6.1 Expected impact areas</w:t>
      </w:r>
    </w:p>
    <w:p w:rsidR="00000000" w:rsidDel="00000000" w:rsidP="00000000" w:rsidRDefault="00000000" w:rsidRPr="00000000" w14:paraId="0000006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Improved efficiency in complaint processing.</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Faster identification and handling of high-severity defects.</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Reduced manual effort in validation and classification.</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Enhanced use of historical data for planning and monitoring.</w:t>
      </w:r>
    </w:p>
    <w:p w:rsidR="00000000" w:rsidDel="00000000" w:rsidP="00000000" w:rsidRDefault="00000000" w:rsidRPr="00000000" w14:paraId="0000006C">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6.2 Key performance indicators (KPIs)</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3296"/>
        <w:gridCol w:w="5720"/>
        <w:tblGridChange w:id="0">
          <w:tblGrid>
            <w:gridCol w:w="3296"/>
            <w:gridCol w:w="5720"/>
          </w:tblGrid>
        </w:tblGridChange>
      </w:tblGrid>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06D">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KPI</w:t>
            </w:r>
          </w:p>
        </w:tc>
        <w:tc>
          <w:tcPr>
            <w:tcBorders>
              <w:top w:color="000000" w:space="0" w:sz="0" w:val="nil"/>
              <w:left w:color="000000" w:space="0" w:sz="0" w:val="nil"/>
              <w:bottom w:color="000000" w:space="0" w:sz="0" w:val="nil"/>
            </w:tcBorders>
          </w:tcPr>
          <w:p w:rsidR="00000000" w:rsidDel="00000000" w:rsidP="00000000" w:rsidRDefault="00000000" w:rsidRPr="00000000" w14:paraId="0000006E">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Expected improvement</w:t>
            </w:r>
          </w:p>
        </w:tc>
      </w:tr>
      <w:tr>
        <w:trPr>
          <w:cantSplit w:val="0"/>
          <w:tblHeader w:val="0"/>
        </w:trPr>
        <w:tc>
          <w:tcPr/>
          <w:p w:rsidR="00000000" w:rsidDel="00000000" w:rsidP="00000000" w:rsidRDefault="00000000" w:rsidRPr="00000000" w14:paraId="0000006F">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Defect detection accuracy</w:t>
            </w:r>
          </w:p>
        </w:tc>
        <w:tc>
          <w:tcPr/>
          <w:p w:rsidR="00000000" w:rsidDel="00000000" w:rsidP="00000000" w:rsidRDefault="00000000" w:rsidRPr="00000000" w14:paraId="00000070">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Improved consistency with validated cases</w:t>
            </w:r>
          </w:p>
        </w:tc>
      </w:tr>
      <w:tr>
        <w:trPr>
          <w:cantSplit w:val="0"/>
          <w:tblHeader w:val="0"/>
        </w:trPr>
        <w:tc>
          <w:tcPr/>
          <w:p w:rsidR="00000000" w:rsidDel="00000000" w:rsidP="00000000" w:rsidRDefault="00000000" w:rsidRPr="00000000" w14:paraId="00000071">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Review time per complaint</w:t>
            </w:r>
          </w:p>
        </w:tc>
        <w:tc>
          <w:tcPr/>
          <w:p w:rsidR="00000000" w:rsidDel="00000000" w:rsidP="00000000" w:rsidRDefault="00000000" w:rsidRPr="00000000" w14:paraId="00000072">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Reduction in manual processing time</w:t>
            </w:r>
          </w:p>
        </w:tc>
      </w:tr>
      <w:tr>
        <w:trPr>
          <w:cantSplit w:val="0"/>
          <w:tblHeader w:val="0"/>
        </w:trPr>
        <w:tc>
          <w:tcPr/>
          <w:p w:rsidR="00000000" w:rsidDel="00000000" w:rsidP="00000000" w:rsidRDefault="00000000" w:rsidRPr="00000000" w14:paraId="00000073">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Response prioritization</w:t>
            </w:r>
          </w:p>
        </w:tc>
        <w:tc>
          <w:tcPr/>
          <w:p w:rsidR="00000000" w:rsidDel="00000000" w:rsidP="00000000" w:rsidRDefault="00000000" w:rsidRPr="00000000" w14:paraId="00000074">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Shift from sequential to severity-based handling</w:t>
            </w:r>
          </w:p>
        </w:tc>
      </w:tr>
      <w:tr>
        <w:trPr>
          <w:cantSplit w:val="0"/>
          <w:tblHeader w:val="0"/>
        </w:trPr>
        <w:tc>
          <w:tcPr/>
          <w:p w:rsidR="00000000" w:rsidDel="00000000" w:rsidP="00000000" w:rsidRDefault="00000000" w:rsidRPr="00000000" w14:paraId="00000075">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Data utilization</w:t>
            </w:r>
          </w:p>
        </w:tc>
        <w:tc>
          <w:tcPr/>
          <w:p w:rsidR="00000000" w:rsidDel="00000000" w:rsidP="00000000" w:rsidRDefault="00000000" w:rsidRPr="00000000" w14:paraId="00000076">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Increased use for planning, analytics and prediction</w:t>
            </w:r>
          </w:p>
        </w:tc>
      </w:tr>
    </w:tbl>
    <w:p w:rsidR="00000000" w:rsidDel="00000000" w:rsidP="00000000" w:rsidRDefault="00000000" w:rsidRPr="00000000" w14:paraId="00000077">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78">
      <w:pPr>
        <w:pStyle w:val="Heading1"/>
        <w:rPr>
          <w:rFonts w:ascii="Trebuchet MS" w:cs="Trebuchet MS" w:eastAsia="Trebuchet MS" w:hAnsi="Trebuchet MS"/>
          <w:b w:val="1"/>
          <w:bCs w:val="1"/>
        </w:rPr>
      </w:pPr>
      <w:r w:rsidDel="00000000" w:rsidR="00000000" w:rsidRPr="00000000">
        <w:rPr>
          <w:rFonts w:ascii="Trebuchet MS" w:cs="Trebuchet MS" w:eastAsia="Trebuchet MS" w:hAnsi="Trebuchet MS"/>
          <w:rtl w:val="0"/>
        </w:rPr>
        <w:t xml:space="preserve">7. Beneficiaries and stakeholders</w:t>
      </w:r>
      <w:r w:rsidDel="00000000" w:rsidR="00000000" w:rsidRPr="00000000">
        <w:rPr>
          <w:rtl w:val="0"/>
        </w:rPr>
      </w:r>
    </w:p>
    <w:p w:rsidR="00000000" w:rsidDel="00000000" w:rsidP="00000000" w:rsidRDefault="00000000" w:rsidRPr="00000000" w14:paraId="00000079">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7.1 Primary beneficiaries</w:t>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3240"/>
        <w:gridCol w:w="5776"/>
        <w:tblGridChange w:id="0">
          <w:tblGrid>
            <w:gridCol w:w="3240"/>
            <w:gridCol w:w="5776"/>
          </w:tblGrid>
        </w:tblGridChange>
      </w:tblGrid>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07A">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Stakeholder</w:t>
            </w:r>
          </w:p>
        </w:tc>
        <w:tc>
          <w:tcPr>
            <w:tcBorders>
              <w:top w:color="000000" w:space="0" w:sz="0" w:val="nil"/>
              <w:left w:color="000000" w:space="0" w:sz="0" w:val="nil"/>
              <w:bottom w:color="000000" w:space="0" w:sz="0" w:val="nil"/>
            </w:tcBorders>
          </w:tcPr>
          <w:p w:rsidR="00000000" w:rsidDel="00000000" w:rsidP="00000000" w:rsidRDefault="00000000" w:rsidRPr="00000000" w14:paraId="0000007B">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Benefit</w:t>
            </w:r>
          </w:p>
        </w:tc>
      </w:tr>
      <w:tr>
        <w:trPr>
          <w:cantSplit w:val="0"/>
          <w:tblHeader w:val="0"/>
        </w:trPr>
        <w:tc>
          <w:tcPr/>
          <w:p w:rsidR="00000000" w:rsidDel="00000000" w:rsidP="00000000" w:rsidRDefault="00000000" w:rsidRPr="00000000" w14:paraId="0000007C">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Government departments</w:t>
            </w:r>
          </w:p>
        </w:tc>
        <w:tc>
          <w:tcPr/>
          <w:p w:rsidR="00000000" w:rsidDel="00000000" w:rsidP="00000000" w:rsidRDefault="00000000" w:rsidRPr="00000000" w14:paraId="0000007D">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Improved prioritization and resource allocation</w:t>
            </w:r>
          </w:p>
        </w:tc>
      </w:tr>
      <w:tr>
        <w:trPr>
          <w:cantSplit w:val="0"/>
          <w:tblHeader w:val="0"/>
        </w:trPr>
        <w:tc>
          <w:tcPr/>
          <w:p w:rsidR="00000000" w:rsidDel="00000000" w:rsidP="00000000" w:rsidRDefault="00000000" w:rsidRPr="00000000" w14:paraId="0000007E">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Field engineers</w:t>
            </w:r>
          </w:p>
        </w:tc>
        <w:tc>
          <w:tcPr/>
          <w:p w:rsidR="00000000" w:rsidDel="00000000" w:rsidP="00000000" w:rsidRDefault="00000000" w:rsidRPr="00000000" w14:paraId="0000007F">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Reduced manual workload</w:t>
            </w:r>
          </w:p>
        </w:tc>
      </w:tr>
      <w:tr>
        <w:trPr>
          <w:cantSplit w:val="0"/>
          <w:tblHeader w:val="0"/>
        </w:trPr>
        <w:tc>
          <w:tcPr/>
          <w:p w:rsidR="00000000" w:rsidDel="00000000" w:rsidP="00000000" w:rsidRDefault="00000000" w:rsidRPr="00000000" w14:paraId="00000080">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Citizens</w:t>
            </w:r>
          </w:p>
        </w:tc>
        <w:tc>
          <w:tcPr/>
          <w:p w:rsidR="00000000" w:rsidDel="00000000" w:rsidP="00000000" w:rsidRDefault="00000000" w:rsidRPr="00000000" w14:paraId="00000081">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Faster resolution of critical road issues</w:t>
            </w:r>
          </w:p>
        </w:tc>
      </w:tr>
    </w:tbl>
    <w:p w:rsidR="00000000" w:rsidDel="00000000" w:rsidP="00000000" w:rsidRDefault="00000000" w:rsidRPr="00000000" w14:paraId="00000082">
      <w:pPr>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83">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7.2 Secondary stakeholders</w:t>
      </w:r>
    </w:p>
    <w:p w:rsidR="00000000" w:rsidDel="00000000" w:rsidP="00000000" w:rsidRDefault="00000000" w:rsidRPr="00000000" w14:paraId="0000008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Haryana Space Applications Centre (HARSAC), the World Bank, and MicroSave Consulting (MSC) will support implementation, oversight, and scaling of the use case.</w:t>
      </w:r>
    </w:p>
    <w:p w:rsidR="00000000" w:rsidDel="00000000" w:rsidP="00000000" w:rsidRDefault="00000000" w:rsidRPr="00000000" w14:paraId="00000085">
      <w:pPr>
        <w:pStyle w:val="Heading1"/>
        <w:rPr>
          <w:rFonts w:ascii="Trebuchet MS" w:cs="Trebuchet MS" w:eastAsia="Trebuchet MS" w:hAnsi="Trebuchet MS"/>
        </w:rPr>
      </w:pPr>
      <w:r w:rsidDel="00000000" w:rsidR="00000000" w:rsidRPr="00000000">
        <w:rPr>
          <w:rFonts w:ascii="Trebuchet MS" w:cs="Trebuchet MS" w:eastAsia="Trebuchet MS" w:hAnsi="Trebuchet MS"/>
          <w:rtl w:val="0"/>
        </w:rPr>
        <w:t xml:space="preserve">8. Data requirements and partnerships</w:t>
      </w:r>
    </w:p>
    <w:p w:rsidR="00000000" w:rsidDel="00000000" w:rsidP="00000000" w:rsidRDefault="00000000" w:rsidRPr="00000000" w14:paraId="00000086">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8.1 Required datasets</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Historical complaint data (images and metadata).</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GIS mapping of road network and ownership.</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108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Complaint workflow data (status and timelines).</w:t>
      </w:r>
    </w:p>
    <w:p w:rsidR="00000000" w:rsidDel="00000000" w:rsidP="00000000" w:rsidRDefault="00000000" w:rsidRPr="00000000" w14:paraId="0000008A">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8.2 Key data challenges</w:t>
      </w:r>
    </w:p>
    <w:p w:rsidR="00000000" w:rsidDel="00000000" w:rsidP="00000000" w:rsidRDefault="00000000" w:rsidRPr="00000000" w14:paraId="0000008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Variability in image quality and formats.</w:t>
      </w:r>
    </w:p>
    <w:p w:rsidR="00000000" w:rsidDel="00000000" w:rsidP="00000000" w:rsidRDefault="00000000" w:rsidRPr="00000000" w14:paraId="0000008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Lack of standardized labels for defect types.</w:t>
      </w:r>
    </w:p>
    <w:p w:rsidR="00000000" w:rsidDel="00000000" w:rsidP="00000000" w:rsidRDefault="00000000" w:rsidRPr="00000000" w14:paraId="0000008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Alignment between model outputs and manual classifications.</w:t>
      </w:r>
    </w:p>
    <w:p w:rsidR="00000000" w:rsidDel="00000000" w:rsidP="00000000" w:rsidRDefault="00000000" w:rsidRPr="00000000" w14:paraId="0000008E">
      <w:pPr>
        <w:pStyle w:val="Heading2"/>
        <w:rPr>
          <w:rFonts w:ascii="Trebuchet MS" w:cs="Trebuchet MS" w:eastAsia="Trebuchet MS" w:hAnsi="Trebuchet MS"/>
          <w:b w:val="1"/>
          <w:bCs w:val="1"/>
        </w:rPr>
      </w:pPr>
      <w:r w:rsidDel="00000000" w:rsidR="00000000" w:rsidRPr="00000000">
        <w:rPr>
          <w:rFonts w:ascii="Trebuchet MS" w:cs="Trebuchet MS" w:eastAsia="Trebuchet MS" w:hAnsi="Trebuchet MS"/>
          <w:rtl w:val="0"/>
        </w:rPr>
        <w:t xml:space="preserve">8.3 Required partnerships and approvals</w:t>
      </w:r>
      <w:r w:rsidDel="00000000" w:rsidR="00000000" w:rsidRPr="00000000">
        <w:rPr>
          <w:rtl w:val="0"/>
        </w:rPr>
      </w:r>
    </w:p>
    <w:tbl>
      <w:tblPr>
        <w:tblStyle w:val="Table8"/>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A0"/>
      </w:tblPr>
      <w:tblGrid>
        <w:gridCol w:w="2618"/>
        <w:gridCol w:w="6398"/>
        <w:tblGridChange w:id="0">
          <w:tblGrid>
            <w:gridCol w:w="2618"/>
            <w:gridCol w:w="6398"/>
          </w:tblGrid>
        </w:tblGridChange>
      </w:tblGrid>
      <w:tr>
        <w:trPr>
          <w:cantSplit w:val="0"/>
          <w:tblHeader w:val="0"/>
        </w:trPr>
        <w:tc>
          <w:tcPr>
            <w:tcBorders>
              <w:top w:color="000000" w:space="0" w:sz="0" w:val="nil"/>
              <w:bottom w:color="000000" w:space="0" w:sz="0" w:val="nil"/>
              <w:right w:color="000000" w:space="0" w:sz="0" w:val="nil"/>
            </w:tcBorders>
          </w:tcPr>
          <w:p w:rsidR="00000000" w:rsidDel="00000000" w:rsidP="00000000" w:rsidRDefault="00000000" w:rsidRPr="00000000" w14:paraId="0000008F">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Requirement</w:t>
            </w:r>
          </w:p>
        </w:tc>
        <w:tc>
          <w:tcPr>
            <w:tcBorders>
              <w:top w:color="000000" w:space="0" w:sz="0" w:val="nil"/>
              <w:left w:color="000000" w:space="0" w:sz="0" w:val="nil"/>
              <w:bottom w:color="000000" w:space="0" w:sz="0" w:val="nil"/>
            </w:tcBorders>
          </w:tcPr>
          <w:p w:rsidR="00000000" w:rsidDel="00000000" w:rsidP="00000000" w:rsidRDefault="00000000" w:rsidRPr="00000000" w14:paraId="00000090">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Description</w:t>
            </w:r>
          </w:p>
        </w:tc>
      </w:tr>
      <w:tr>
        <w:trPr>
          <w:cantSplit w:val="0"/>
          <w:tblHeader w:val="0"/>
        </w:trPr>
        <w:tc>
          <w:tcPr/>
          <w:p w:rsidR="00000000" w:rsidDel="00000000" w:rsidP="00000000" w:rsidRDefault="00000000" w:rsidRPr="00000000" w14:paraId="00000091">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Data access</w:t>
            </w:r>
          </w:p>
        </w:tc>
        <w:tc>
          <w:tcPr/>
          <w:p w:rsidR="00000000" w:rsidDel="00000000" w:rsidP="00000000" w:rsidRDefault="00000000" w:rsidRPr="00000000" w14:paraId="00000092">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Access to complaint and image datasets</w:t>
            </w:r>
          </w:p>
        </w:tc>
      </w:tr>
      <w:tr>
        <w:trPr>
          <w:cantSplit w:val="0"/>
          <w:tblHeader w:val="0"/>
        </w:trPr>
        <w:tc>
          <w:tcPr/>
          <w:p w:rsidR="00000000" w:rsidDel="00000000" w:rsidP="00000000" w:rsidRDefault="00000000" w:rsidRPr="00000000" w14:paraId="00000093">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GIS integration</w:t>
            </w:r>
          </w:p>
        </w:tc>
        <w:tc>
          <w:tcPr/>
          <w:p w:rsidR="00000000" w:rsidDel="00000000" w:rsidP="00000000" w:rsidRDefault="00000000" w:rsidRPr="00000000" w14:paraId="00000094">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Coordination with HARSAC</w:t>
            </w:r>
          </w:p>
        </w:tc>
      </w:tr>
      <w:tr>
        <w:trPr>
          <w:cantSplit w:val="0"/>
          <w:tblHeader w:val="0"/>
        </w:trPr>
        <w:tc>
          <w:tcPr/>
          <w:p w:rsidR="00000000" w:rsidDel="00000000" w:rsidP="00000000" w:rsidRDefault="00000000" w:rsidRPr="00000000" w14:paraId="00000095">
            <w:pPr>
              <w:spacing w:after="160" w:line="278.00000000000006" w:lineRule="auto"/>
              <w:rPr>
                <w:rFonts w:ascii="Trebuchet MS" w:cs="Trebuchet MS" w:eastAsia="Trebuchet MS" w:hAnsi="Trebuchet MS"/>
                <w:b w:val="0"/>
                <w:bCs w:val="0"/>
              </w:rPr>
            </w:pPr>
            <w:r w:rsidDel="00000000" w:rsidR="00000000" w:rsidRPr="00000000">
              <w:rPr>
                <w:rFonts w:ascii="Trebuchet MS" w:cs="Trebuchet MS" w:eastAsia="Trebuchet MS" w:hAnsi="Trebuchet MS"/>
                <w:b w:val="0"/>
                <w:bCs w:val="0"/>
                <w:rtl w:val="0"/>
              </w:rPr>
              <w:t xml:space="preserve">Validation</w:t>
            </w:r>
          </w:p>
        </w:tc>
        <w:tc>
          <w:tcPr/>
          <w:p w:rsidR="00000000" w:rsidDel="00000000" w:rsidP="00000000" w:rsidRDefault="00000000" w:rsidRPr="00000000" w14:paraId="00000096">
            <w:pPr>
              <w:spacing w:after="160" w:line="278.0000000000000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Departmental validation of outputs</w:t>
            </w:r>
          </w:p>
        </w:tc>
      </w:tr>
    </w:tbl>
    <w:p w:rsidR="00000000" w:rsidDel="00000000" w:rsidP="00000000" w:rsidRDefault="00000000" w:rsidRPr="00000000" w14:paraId="00000097">
      <w:pPr>
        <w:rPr>
          <w:rFonts w:ascii="Trebuchet MS" w:cs="Trebuchet MS" w:eastAsia="Trebuchet MS" w:hAnsi="Trebuchet MS"/>
        </w:rPr>
      </w:pPr>
      <w:r w:rsidDel="00000000" w:rsidR="00000000" w:rsidRPr="00000000">
        <w:rPr>
          <w:rtl w:val="0"/>
        </w:rPr>
      </w:r>
    </w:p>
    <w:sectPr>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mya Burra" w:id="0" w:date="2026-06-29T09:15:38Z">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of the one who raises a complaint can be private, the rest of information on where the pothole is located etc. can be common knowledge</w:t>
      </w:r>
    </w:p>
  </w:comment>
  <w:comment w:author="Ramya Burra" w:id="1" w:date="2026-06-29T11:08:29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Watermarks on images? How identifiable are phones from images? How well can we classify phones based on images?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8" w15:done="0"/>
  <w15:commentEx w15:paraId="00000099" w15:paraIdParent="0000009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aedfb" w:val="clear"/>
      </w:tcPr>
    </w:tblStylePr>
    <w:tblStylePr w:type="band1Vert">
      <w:tcPr>
        <w:shd w:fill="caedfb" w:val="clear"/>
      </w:tcPr>
    </w:tblStylePr>
    <w:tblStylePr w:type="firstCol">
      <w:pPr>
        <w:jc w:val="right"/>
      </w:pPr>
      <w:rPr>
        <w:i w:val="1"/>
        <w:iCs w:val="1"/>
      </w:rPr>
      <w:tcPr>
        <w:tcBorders>
          <w:top w:color="000000" w:space="0" w:sz="0" w:val="nil"/>
          <w:left w:color="000000" w:space="0" w:sz="0" w:val="nil"/>
          <w:bottom w:color="000000" w:space="0" w:sz="0" w:val="nil"/>
          <w:insideH w:color="000000" w:space="0" w:sz="0" w:val="nil"/>
          <w:insideV w:color="000000" w:space="0" w:sz="0" w:val="nil"/>
        </w:tcBorders>
        <w:shd w:fill="ffffff" w:val="clear"/>
      </w:tcPr>
    </w:tblStylePr>
    <w:tblStylePr w:type="firstRow">
      <w:rPr>
        <w:b w:val="1"/>
        <w:bCs w:val="1"/>
      </w:rPr>
      <w:tcPr>
        <w:tcBorders>
          <w:top w:color="000000" w:space="0" w:sz="0" w:val="nil"/>
          <w:left w:color="000000" w:space="0" w:sz="0" w:val="nil"/>
          <w:right w:color="000000" w:space="0" w:sz="0" w:val="nil"/>
          <w:insideH w:color="000000" w:space="0" w:sz="0" w:val="nil"/>
          <w:insideV w:color="000000" w:space="0" w:sz="0" w:val="nil"/>
        </w:tcBorders>
        <w:shd w:fill="ffffff" w:val="clear"/>
      </w:tcPr>
    </w:tblStylePr>
    <w:tblStylePr w:type="lastCol">
      <w:rPr>
        <w:i w:val="1"/>
        <w:iCs w:val="1"/>
      </w:rPr>
      <w:tcPr>
        <w:tcBorders>
          <w:top w:color="000000" w:space="0" w:sz="0" w:val="nil"/>
          <w:bottom w:color="000000" w:space="0" w:sz="0" w:val="nil"/>
          <w:right w:color="000000" w:space="0" w:sz="0" w:val="nil"/>
          <w:insideH w:color="000000" w:space="0" w:sz="0" w:val="nil"/>
          <w:insideV w:color="000000" w:space="0" w:sz="0" w:val="nil"/>
        </w:tcBorders>
        <w:shd w:fill="ffffff" w:val="clear"/>
      </w:tcPr>
    </w:tblStylePr>
    <w:tblStylePr w:type="lastRow">
      <w:rPr>
        <w:b w:val="1"/>
        <w:bCs w:val="1"/>
      </w:rPr>
      <w:tcPr>
        <w:tcBorders>
          <w:left w:color="000000" w:space="0" w:sz="0" w:val="nil"/>
          <w:bottom w:color="000000" w:space="0" w:sz="0" w:val="nil"/>
          <w:right w:color="000000" w:space="0" w:sz="0" w:val="nil"/>
          <w:insideH w:color="000000" w:space="0" w:sz="0" w:val="nil"/>
          <w:insideV w:color="000000" w:space="0" w:sz="0" w:val="nil"/>
        </w:tcBorders>
        <w:shd w:fill="ffffff" w:val="clear"/>
      </w:tcPr>
    </w:tblStylePr>
    <w:tblStylePr w:type="neCell">
      <w:tcPr>
        <w:tcBorders>
          <w:bottom w:color="60cbf3" w:space="0" w:sz="4" w:val="single"/>
        </w:tcBorders>
      </w:tcPr>
    </w:tblStylePr>
    <w:tblStylePr w:type="nwCell">
      <w:tcPr>
        <w:tcBorders>
          <w:bottom w:color="60cbf3" w:space="0" w:sz="4" w:val="single"/>
        </w:tcBorders>
      </w:tcPr>
    </w:tblStylePr>
    <w:tblStylePr w:type="seCell">
      <w:tcPr>
        <w:tcBorders>
          <w:top w:color="60cbf3" w:space="0" w:sz="4" w:val="single"/>
        </w:tcBorders>
      </w:tcPr>
    </w:tblStylePr>
    <w:tblStylePr w:type="swCell">
      <w:tcPr>
        <w:tcBorders>
          <w:top w:color="60cbf3" w:space="0" w:sz="4"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aedfb" w:val="clear"/>
      </w:tcPr>
    </w:tblStylePr>
    <w:tblStylePr w:type="band1Vert">
      <w:tcPr>
        <w:shd w:fill="caedfb" w:val="clear"/>
      </w:tcPr>
    </w:tblStylePr>
    <w:tblStylePr w:type="firstCol">
      <w:rPr>
        <w:b w:val="1"/>
        <w:bCs w:val="1"/>
      </w:rPr>
    </w:tblStylePr>
    <w:tblStylePr w:type="firstRow">
      <w:rPr>
        <w:b w:val="1"/>
        <w:bCs w:val="1"/>
      </w:rPr>
      <w:tcPr>
        <w:tcBorders>
          <w:top w:color="000000" w:space="0" w:sz="0" w:val="nil"/>
          <w:bottom w:color="60cbf3"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60cbf3" w:space="0" w:sz="4" w:val="single"/>
          <w:bottom w:color="000000" w:space="0" w:sz="0" w:val="nil"/>
          <w:insideH w:color="000000" w:space="0" w:sz="0" w:val="nil"/>
          <w:insideV w:color="000000" w:space="0" w:sz="0" w:val="nil"/>
        </w:tcBorders>
        <w:shd w:fill="ffffff" w:val="clear"/>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aedfb" w:val="clear"/>
      </w:tcPr>
    </w:tblStylePr>
    <w:tblStylePr w:type="band1Vert">
      <w:tcPr>
        <w:shd w:fill="caedfb" w:val="clear"/>
      </w:tcPr>
    </w:tblStylePr>
    <w:tblStylePr w:type="firstCol">
      <w:rPr>
        <w:b w:val="1"/>
        <w:bCs w:val="1"/>
      </w:rPr>
    </w:tblStylePr>
    <w:tblStylePr w:type="firstRow">
      <w:rPr>
        <w:b w:val="1"/>
        <w:bCs w:val="1"/>
      </w:rPr>
      <w:tcPr>
        <w:tcBorders>
          <w:top w:color="000000" w:space="0" w:sz="0" w:val="nil"/>
          <w:bottom w:color="60cbf3"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60cbf3" w:space="0" w:sz="4" w:val="single"/>
          <w:bottom w:color="000000" w:space="0" w:sz="0" w:val="nil"/>
          <w:insideH w:color="000000" w:space="0" w:sz="0" w:val="nil"/>
          <w:insideV w:color="000000" w:space="0" w:sz="0" w:val="nil"/>
        </w:tcBorders>
        <w:shd w:fill="ffffff" w:val="clear"/>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aedfb" w:val="clear"/>
      </w:tcPr>
    </w:tblStylePr>
    <w:tblStylePr w:type="band1Vert">
      <w:tcPr>
        <w:shd w:fill="caedfb" w:val="clear"/>
      </w:tcPr>
    </w:tblStylePr>
    <w:tblStylePr w:type="firstCol">
      <w:rPr>
        <w:b w:val="1"/>
        <w:bCs w:val="1"/>
      </w:rPr>
    </w:tblStylePr>
    <w:tblStylePr w:type="firstRow">
      <w:rPr>
        <w:b w:val="1"/>
        <w:bCs w:val="1"/>
      </w:rPr>
      <w:tcPr>
        <w:tcBorders>
          <w:top w:color="000000" w:space="0" w:sz="0" w:val="nil"/>
          <w:bottom w:color="60cbf3"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60cbf3" w:space="0" w:sz="4" w:val="single"/>
          <w:bottom w:color="000000" w:space="0" w:sz="0" w:val="nil"/>
          <w:insideH w:color="000000" w:space="0" w:sz="0" w:val="nil"/>
          <w:insideV w:color="000000" w:space="0" w:sz="0" w:val="nil"/>
        </w:tcBorders>
        <w:shd w:fill="ffffff" w:val="clear"/>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aedfb" w:val="clear"/>
      </w:tcPr>
    </w:tblStylePr>
    <w:tblStylePr w:type="band1Vert">
      <w:tcPr>
        <w:shd w:fill="caedfb" w:val="clear"/>
      </w:tcPr>
    </w:tblStylePr>
    <w:tblStylePr w:type="firstCol">
      <w:rPr>
        <w:b w:val="1"/>
        <w:bCs w:val="1"/>
      </w:rPr>
    </w:tblStylePr>
    <w:tblStylePr w:type="firstRow">
      <w:rPr>
        <w:b w:val="1"/>
        <w:bCs w:val="1"/>
      </w:rPr>
      <w:tcPr>
        <w:tcBorders>
          <w:top w:color="000000" w:space="0" w:sz="0" w:val="nil"/>
          <w:bottom w:color="60cbf3"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60cbf3" w:space="0" w:sz="4" w:val="single"/>
          <w:bottom w:color="000000" w:space="0" w:sz="0" w:val="nil"/>
          <w:insideH w:color="000000" w:space="0" w:sz="0" w:val="nil"/>
          <w:insideV w:color="000000" w:space="0" w:sz="0" w:val="nil"/>
        </w:tcBorders>
        <w:shd w:fill="ffffff" w:val="clear"/>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aedfb" w:val="clear"/>
      </w:tcPr>
    </w:tblStylePr>
    <w:tblStylePr w:type="band1Vert">
      <w:tcPr>
        <w:shd w:fill="caedfb" w:val="clear"/>
      </w:tcPr>
    </w:tblStylePr>
    <w:tblStylePr w:type="firstCol">
      <w:rPr>
        <w:b w:val="1"/>
        <w:bCs w:val="1"/>
      </w:rPr>
    </w:tblStylePr>
    <w:tblStylePr w:type="firstRow">
      <w:rPr>
        <w:b w:val="1"/>
        <w:bCs w:val="1"/>
      </w:rPr>
      <w:tcPr>
        <w:tcBorders>
          <w:top w:color="000000" w:space="0" w:sz="0" w:val="nil"/>
          <w:bottom w:color="60cbf3"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60cbf3" w:space="0" w:sz="4" w:val="single"/>
          <w:bottom w:color="000000" w:space="0" w:sz="0" w:val="nil"/>
          <w:insideH w:color="000000" w:space="0" w:sz="0" w:val="nil"/>
          <w:insideV w:color="000000" w:space="0" w:sz="0" w:val="nil"/>
        </w:tcBorders>
        <w:shd w:fill="ffffff" w:val="clear"/>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aedfb" w:val="clear"/>
      </w:tcPr>
    </w:tblStylePr>
    <w:tblStylePr w:type="band1Vert">
      <w:tcPr>
        <w:shd w:fill="caedfb" w:val="clear"/>
      </w:tcPr>
    </w:tblStylePr>
    <w:tblStylePr w:type="firstCol">
      <w:rPr>
        <w:b w:val="1"/>
        <w:bCs w:val="1"/>
      </w:rPr>
    </w:tblStylePr>
    <w:tblStylePr w:type="firstRow">
      <w:rPr>
        <w:b w:val="1"/>
        <w:bCs w:val="1"/>
      </w:rPr>
      <w:tcPr>
        <w:tcBorders>
          <w:top w:color="000000" w:space="0" w:sz="0" w:val="nil"/>
          <w:bottom w:color="60cbf3" w:space="0" w:sz="12" w:val="single"/>
          <w:insideH w:color="000000" w:space="0" w:sz="0" w:val="nil"/>
          <w:insideV w:color="000000" w:space="0" w:sz="0" w:val="nil"/>
        </w:tcBorders>
        <w:shd w:fill="ffffff" w:val="clear"/>
      </w:tcPr>
    </w:tblStylePr>
    <w:tblStylePr w:type="lastCol">
      <w:rPr>
        <w:b w:val="1"/>
        <w:bCs w:val="1"/>
      </w:rPr>
    </w:tblStylePr>
    <w:tblStylePr w:type="lastRow">
      <w:rPr>
        <w:b w:val="1"/>
        <w:bCs w:val="1"/>
      </w:rPr>
      <w:tcPr>
        <w:tcBorders>
          <w:top w:color="60cbf3" w:space="0" w:sz="4" w:val="single"/>
          <w:bottom w:color="000000" w:space="0" w:sz="0" w:val="nil"/>
          <w:insideH w:color="000000" w:space="0" w:sz="0" w:val="nil"/>
          <w:insideV w:color="000000" w:space="0" w:sz="0" w:val="nil"/>
        </w:tcBorders>
        <w:shd w:fill="ffffff" w:val="clea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laUK5CRlBla28rK0FUeIdiuAEw==">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5d1b714a-a3e3-4766-a932-a0e6300225d2</vt:lpwstr>
  </property>
  <property fmtid="{D5CDD505-2E9C-101B-9397-08002B2CF9AE}" pid="3" name="ContentTypeId">
    <vt:lpwstr>0x010100D5E0FF1715FA994BA49D16D12F3A1340</vt:lpwstr>
  </property>
</Properties>
</file>