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 of Dataset Collection</w:t>
      </w:r>
      <w:r w:rsidDel="00000000" w:rsidR="00000000" w:rsidRPr="00000000">
        <w:rPr>
          <w:rtl w:val="0"/>
        </w:rPr>
        <w:t xml:space="preserve"> - Kenya Integrated Household Budget Survey 2015-2016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Specific datasets used </w:t>
      </w:r>
      <w:r w:rsidDel="00000000" w:rsidR="00000000" w:rsidRPr="00000000">
        <w:rPr>
          <w:rtl w:val="0"/>
        </w:rPr>
        <w:t xml:space="preserve">- Consumption Aggregate and Credit1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Converted DTA files to usable files for google collab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Cleaned up the data - filled in missing values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the list of columns, questions were created to answer economic opportunity insights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Graphs were created for each question to help visualize the results.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Consumption Aggregate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Average Household sizes: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Total spendings for the different counties: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Food vs nonfood consumption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Household Sizes vs non food consumption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 CREDIT1 DATASET—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What are the most common reasons people borrow money?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What is the average loan size across different credit providers?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How does loan repayment success vary by loan purpose or source?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sectors (education, business, agriculture) are getting the most financial support?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