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gt</w:t>
      </w:r>
      <w:r>
        <w:t xml:space="preserve"> </w:t>
      </w:r>
      <w:r>
        <w:t xml:space="preserve">for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  <w:r>
        <w:t xml:space="preserve"> </w:t>
      </w:r>
      <w:r>
        <w:t xml:space="preserve">(Contact:</w:t>
      </w:r>
      <w:r>
        <w:t xml:space="preserve"> </w:t>
      </w:r>
      <w:hyperlink r:id="rId21">
        <w:r>
          <w:rPr>
            <w:rStyle w:val="Hyperlink"/>
          </w:rPr>
          <w:t xml:space="preserve">b.anderson@soton.ac.uk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@dataknut</w:t>
      </w:r>
      <w:r>
        <w:t xml:space="preserve">)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2019-05-10</w:t>
      </w:r>
      <w:r>
        <w:t xml:space="preserve"> </w:t>
      </w:r>
      <w:r>
        <w:t xml:space="preserve">16:25:13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makes great tables in html &amp; pdf but not so good in MS Word. Sadly many of our co-authors still like to use MS Word. So we need a Word-friendly way to make nice tables…</w:t>
      </w:r>
    </w:p>
    <w:p>
      <w:pPr>
        <w:pStyle w:val="Heading1"/>
      </w:pPr>
      <w:bookmarkStart w:id="23" w:name="gt"/>
      <w:bookmarkEnd w:id="23"/>
      <w:r>
        <w:t xml:space="preserve">gt</w:t>
      </w:r>
    </w:p>
    <w:p>
      <w:pPr>
        <w:pStyle w:val="FirstParagraph"/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gt package</w:t>
        </w:r>
      </w:hyperlink>
      <w:r>
        <w:t xml:space="preserve"> </w:t>
      </w:r>
      <w:r>
        <w:t xml:space="preserve">might help.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gtcars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cos we like data.tables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mfr, 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bdy_style)</w:t>
      </w:r>
      <w:r>
        <w:br w:type="textWrapping"/>
      </w:r>
      <w:r>
        <w:br w:type="textWrapping"/>
      </w:r>
      <w:r>
        <w:rPr>
          <w:rStyle w:val="KeywordTok"/>
        </w:rPr>
        <w:t xml:space="preserve">gt</w:t>
      </w:r>
      <w:r>
        <w:rPr>
          <w:rStyle w:val="NormalTok"/>
        </w:rPr>
        <w:t xml:space="preserve">(t)</w:t>
      </w:r>
    </w:p>
    <w:p>
      <w:pPr>
        <w:pStyle w:val="Compact"/>
      </w:pPr>
      <w:r>
        <w:t xml:space="preserve">Var1</w:t>
      </w:r>
    </w:p>
    <w:p>
      <w:pPr>
        <w:pStyle w:val="Compact"/>
      </w:pPr>
      <w:r>
        <w:t xml:space="preserve">Var2</w:t>
      </w:r>
    </w:p>
    <w:p>
      <w:pPr>
        <w:pStyle w:val="Compact"/>
      </w:pPr>
      <w:r>
        <w:t xml:space="preserve">Freq</w:t>
      </w:r>
    </w:p>
    <w:p>
      <w:pPr>
        <w:pStyle w:val="Compact"/>
      </w:pPr>
      <w:r>
        <w:t xml:space="preserve">Acura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Aston Martin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Bentley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BMW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Ferrari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Ford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Jaguar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Lamborghini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Lotus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Maserati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McLaren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Mercedes-Benz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Nissan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Porsche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Rolls-Royce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Tesla</w:t>
      </w:r>
    </w:p>
    <w:p>
      <w:pPr>
        <w:pStyle w:val="Compact"/>
      </w:pPr>
      <w:r>
        <w:t xml:space="preserve">convertible</w:t>
      </w:r>
    </w:p>
    <w:p>
      <w:pPr>
        <w:pStyle w:val="Compact"/>
      </w:pPr>
      <w:r>
        <w:t xml:space="preserve">0</w:t>
      </w:r>
    </w:p>
    <w:p>
      <w:pPr>
        <w:pStyle w:val="BodyText"/>
      </w:pPr>
      <w:r>
        <w:t xml:space="preserve">So a gt object is clearly in long form. The examples all use pipes to pass the table through dplyr stuff…</w:t>
      </w:r>
    </w:p>
    <w:p>
      <w:pPr>
        <w:pStyle w:val="SourceCode"/>
      </w:pPr>
      <w:r>
        <w:rPr>
          <w:rStyle w:val="CommentTok"/>
        </w:rPr>
        <w:t xml:space="preserve"># Define the start and end dates for the data range</w:t>
      </w:r>
      <w:r>
        <w:br w:type="textWrapping"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"2010-06-07"</w:t>
      </w:r>
      <w:r>
        <w:br w:type="textWrapping"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"2010-06-14"</w:t>
      </w:r>
      <w:r>
        <w:br w:type="textWrapping"/>
      </w:r>
      <w:r>
        <w:br w:type="textWrapping"/>
      </w:r>
      <w:r>
        <w:rPr>
          <w:rStyle w:val="CommentTok"/>
        </w:rPr>
        <w:t xml:space="preserve"># Create a gt table based on preprocessed</w:t>
      </w:r>
      <w:r>
        <w:br w:type="textWrapping"/>
      </w:r>
      <w:r>
        <w:rPr>
          <w:rStyle w:val="CommentTok"/>
        </w:rPr>
        <w:t xml:space="preserve"># `sp500` table data</w:t>
      </w:r>
      <w:r>
        <w:br w:type="textWrapping"/>
      </w:r>
      <w:r>
        <w:rPr>
          <w:rStyle w:val="NormalTok"/>
        </w:rPr>
        <w:t xml:space="preserve">sp500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adj_close)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tab_header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"S&amp;P 500"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glue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"{start_date} to {end_date}"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fmt_date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date_style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fmt_currency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(open, high, low, close),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"USD"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fmt_number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(volume),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suffixing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</w:pPr>
      <w:r>
        <w:t xml:space="preserve">S&amp;P 500</w:t>
      </w:r>
    </w:p>
    <w:p>
      <w:pPr>
        <w:pStyle w:val="Compact"/>
      </w:pPr>
      <w:r>
        <w:t xml:space="preserve">2010-06-07 to 2010-06-14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open</w:t>
      </w:r>
    </w:p>
    <w:p>
      <w:pPr>
        <w:pStyle w:val="Compact"/>
      </w:pPr>
      <w:r>
        <w:t xml:space="preserve">high</w:t>
      </w:r>
    </w:p>
    <w:p>
      <w:pPr>
        <w:pStyle w:val="Compact"/>
      </w:pPr>
      <w:r>
        <w:t xml:space="preserve">low</w:t>
      </w:r>
    </w:p>
    <w:p>
      <w:pPr>
        <w:pStyle w:val="Compact"/>
      </w:pPr>
      <w:r>
        <w:t xml:space="preserve">close</w:t>
      </w:r>
    </w:p>
    <w:p>
      <w:pPr>
        <w:pStyle w:val="Compact"/>
      </w:pPr>
      <w:r>
        <w:t xml:space="preserve">volume</w:t>
      </w:r>
    </w:p>
    <w:p>
      <w:pPr>
        <w:pStyle w:val="Compact"/>
      </w:pPr>
      <w:r>
        <w:t xml:space="preserve">Mon, Jun 14, 2010</w:t>
      </w:r>
    </w:p>
    <w:p>
      <w:pPr>
        <w:pStyle w:val="Compact"/>
      </w:pPr>
      <w:r>
        <w:t xml:space="preserve">$1,095.00</w:t>
      </w:r>
    </w:p>
    <w:p>
      <w:pPr>
        <w:pStyle w:val="Compact"/>
      </w:pPr>
      <w:r>
        <w:t xml:space="preserve">$1,105.91</w:t>
      </w:r>
    </w:p>
    <w:p>
      <w:pPr>
        <w:pStyle w:val="Compact"/>
      </w:pPr>
      <w:r>
        <w:t xml:space="preserve">$1,089.03</w:t>
      </w:r>
    </w:p>
    <w:p>
      <w:pPr>
        <w:pStyle w:val="Compact"/>
      </w:pPr>
      <w:r>
        <w:t xml:space="preserve">$1,089.63</w:t>
      </w:r>
    </w:p>
    <w:p>
      <w:pPr>
        <w:pStyle w:val="Compact"/>
      </w:pPr>
      <w:r>
        <w:t xml:space="preserve">4.43B</w:t>
      </w:r>
    </w:p>
    <w:p>
      <w:pPr>
        <w:pStyle w:val="Compact"/>
      </w:pPr>
      <w:r>
        <w:t xml:space="preserve">Fri, Jun 11, 2010</w:t>
      </w:r>
    </w:p>
    <w:p>
      <w:pPr>
        <w:pStyle w:val="Compact"/>
      </w:pPr>
      <w:r>
        <w:t xml:space="preserve">$1,082.65</w:t>
      </w:r>
    </w:p>
    <w:p>
      <w:pPr>
        <w:pStyle w:val="Compact"/>
      </w:pPr>
      <w:r>
        <w:t xml:space="preserve">$1,092.25</w:t>
      </w:r>
    </w:p>
    <w:p>
      <w:pPr>
        <w:pStyle w:val="Compact"/>
      </w:pPr>
      <w:r>
        <w:t xml:space="preserve">$1,077.12</w:t>
      </w:r>
    </w:p>
    <w:p>
      <w:pPr>
        <w:pStyle w:val="Compact"/>
      </w:pPr>
      <w:r>
        <w:t xml:space="preserve">$1,091.60</w:t>
      </w:r>
    </w:p>
    <w:p>
      <w:pPr>
        <w:pStyle w:val="Compact"/>
      </w:pPr>
      <w:r>
        <w:t xml:space="preserve">4.06B</w:t>
      </w:r>
    </w:p>
    <w:p>
      <w:pPr>
        <w:pStyle w:val="Compact"/>
      </w:pPr>
      <w:r>
        <w:t xml:space="preserve">Thu, Jun 10, 2010</w:t>
      </w:r>
    </w:p>
    <w:p>
      <w:pPr>
        <w:pStyle w:val="Compact"/>
      </w:pPr>
      <w:r>
        <w:t xml:space="preserve">$1,058.77</w:t>
      </w:r>
    </w:p>
    <w:p>
      <w:pPr>
        <w:pStyle w:val="Compact"/>
      </w:pPr>
      <w:r>
        <w:t xml:space="preserve">$1,087.85</w:t>
      </w:r>
    </w:p>
    <w:p>
      <w:pPr>
        <w:pStyle w:val="Compact"/>
      </w:pPr>
      <w:r>
        <w:t xml:space="preserve">$1,058.77</w:t>
      </w:r>
    </w:p>
    <w:p>
      <w:pPr>
        <w:pStyle w:val="Compact"/>
      </w:pPr>
      <w:r>
        <w:t xml:space="preserve">$1,086.84</w:t>
      </w:r>
    </w:p>
    <w:p>
      <w:pPr>
        <w:pStyle w:val="Compact"/>
      </w:pPr>
      <w:r>
        <w:t xml:space="preserve">5.14B</w:t>
      </w:r>
    </w:p>
    <w:p>
      <w:pPr>
        <w:pStyle w:val="Compact"/>
      </w:pPr>
      <w:r>
        <w:t xml:space="preserve">Wed, Jun 9, 2010</w:t>
      </w:r>
    </w:p>
    <w:p>
      <w:pPr>
        <w:pStyle w:val="Compact"/>
      </w:pPr>
      <w:r>
        <w:t xml:space="preserve">$1,062.75</w:t>
      </w:r>
    </w:p>
    <w:p>
      <w:pPr>
        <w:pStyle w:val="Compact"/>
      </w:pPr>
      <w:r>
        <w:t xml:space="preserve">$1,077.74</w:t>
      </w:r>
    </w:p>
    <w:p>
      <w:pPr>
        <w:pStyle w:val="Compact"/>
      </w:pPr>
      <w:r>
        <w:t xml:space="preserve">$1,052.25</w:t>
      </w:r>
    </w:p>
    <w:p>
      <w:pPr>
        <w:pStyle w:val="Compact"/>
      </w:pPr>
      <w:r>
        <w:t xml:space="preserve">$1,055.69</w:t>
      </w:r>
    </w:p>
    <w:p>
      <w:pPr>
        <w:pStyle w:val="Compact"/>
      </w:pPr>
      <w:r>
        <w:t xml:space="preserve">5.98B</w:t>
      </w:r>
    </w:p>
    <w:p>
      <w:pPr>
        <w:pStyle w:val="Compact"/>
      </w:pPr>
      <w:r>
        <w:t xml:space="preserve">Tue, Jun 8, 2010</w:t>
      </w:r>
    </w:p>
    <w:p>
      <w:pPr>
        <w:pStyle w:val="Compact"/>
      </w:pPr>
      <w:r>
        <w:t xml:space="preserve">$1,050.81</w:t>
      </w:r>
    </w:p>
    <w:p>
      <w:pPr>
        <w:pStyle w:val="Compact"/>
      </w:pPr>
      <w:r>
        <w:t xml:space="preserve">$1,063.15</w:t>
      </w:r>
    </w:p>
    <w:p>
      <w:pPr>
        <w:pStyle w:val="Compact"/>
      </w:pPr>
      <w:r>
        <w:t xml:space="preserve">$1,042.17</w:t>
      </w:r>
    </w:p>
    <w:p>
      <w:pPr>
        <w:pStyle w:val="Compact"/>
      </w:pPr>
      <w:r>
        <w:t xml:space="preserve">$1,062.00</w:t>
      </w:r>
    </w:p>
    <w:p>
      <w:pPr>
        <w:pStyle w:val="Compact"/>
      </w:pPr>
      <w:r>
        <w:t xml:space="preserve">6.19B</w:t>
      </w:r>
    </w:p>
    <w:p>
      <w:pPr>
        <w:pStyle w:val="Compact"/>
      </w:pPr>
      <w:r>
        <w:t xml:space="preserve">Mon, Jun 7, 2010</w:t>
      </w:r>
    </w:p>
    <w:p>
      <w:pPr>
        <w:pStyle w:val="Compact"/>
      </w:pPr>
      <w:r>
        <w:t xml:space="preserve">$1,065.84</w:t>
      </w:r>
    </w:p>
    <w:p>
      <w:pPr>
        <w:pStyle w:val="Compact"/>
      </w:pPr>
      <w:r>
        <w:t xml:space="preserve">$1,071.36</w:t>
      </w:r>
    </w:p>
    <w:p>
      <w:pPr>
        <w:pStyle w:val="Compact"/>
      </w:pPr>
      <w:r>
        <w:t xml:space="preserve">$1,049.86</w:t>
      </w:r>
    </w:p>
    <w:p>
      <w:pPr>
        <w:pStyle w:val="Compact"/>
      </w:pPr>
      <w:r>
        <w:t xml:space="preserve">$1,050.47</w:t>
      </w:r>
    </w:p>
    <w:p>
      <w:pPr>
        <w:pStyle w:val="Compact"/>
      </w:pPr>
      <w:r>
        <w:t xml:space="preserve">5.47B</w:t>
      </w:r>
    </w:p>
    <w:p>
      <w:pPr>
        <w:pStyle w:val="Heading1"/>
      </w:pPr>
      <w:bookmarkStart w:id="25" w:name="r-environment"/>
      <w:bookmarkEnd w:id="25"/>
      <w:r>
        <w:t xml:space="preserve">R environment</w:t>
      </w:r>
    </w:p>
    <w:p>
      <w:pPr>
        <w:pStyle w:val="FirstParagraph"/>
      </w:pPr>
      <w:r>
        <w:t xml:space="preserve">Packages used:</w:t>
      </w:r>
    </w:p>
    <w:p>
      <w:pPr>
        <w:pStyle w:val="Compact"/>
        <w:numPr>
          <w:numId w:val="1001"/>
          <w:ilvl w:val="0"/>
        </w:numPr>
      </w:pPr>
      <w:r>
        <w:t xml:space="preserve">gt</w:t>
      </w:r>
      <w:r>
        <w:t xml:space="preserve"> </w:t>
      </w:r>
      <w:r>
        <w:t xml:space="preserve">(Iannone, Cheng, and Schloerke 2019)</w:t>
      </w:r>
    </w:p>
    <w:p>
      <w:pPr>
        <w:pStyle w:val="FirstParagraph"/>
      </w:pPr>
      <w:r>
        <w:t xml:space="preserve">And:</w:t>
      </w:r>
    </w:p>
    <w:p>
      <w:pPr>
        <w:pStyle w:val="Compact"/>
        <w:numPr>
          <w:numId w:val="1002"/>
          <w:ilvl w:val="0"/>
        </w:numPr>
      </w:pPr>
      <w:r>
        <w:t xml:space="preserve">tidyverse -</w:t>
      </w:r>
      <w:r>
        <w:t xml:space="preserve"> </w:t>
      </w:r>
      <w:r>
        <w:t xml:space="preserve">(Wickham 2017)</w:t>
      </w:r>
    </w:p>
    <w:p>
      <w:pPr>
        <w:pStyle w:val="Compact"/>
        <w:numPr>
          <w:numId w:val="1002"/>
          <w:ilvl w:val="0"/>
        </w:numPr>
      </w:pPr>
      <w:r>
        <w:t xml:space="preserve">glue -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data.table -</w:t>
      </w:r>
      <w:r>
        <w:t xml:space="preserve"> </w:t>
      </w:r>
      <w:r>
        <w:t xml:space="preserve">(Dowle et al. 2015)</w:t>
      </w:r>
    </w:p>
    <w:p>
      <w:pPr>
        <w:pStyle w:val="Heading1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Dowle, M, A Srinivasan, T Short, S Lianoglou with contributions from R Saporta, and E Antonyan. 2015.</w:t>
      </w:r>
      <w:r>
        <w:t xml:space="preserve"> </w:t>
      </w:r>
      <w:r>
        <w:rPr>
          <w:i/>
        </w:rPr>
        <w:t xml:space="preserve">Data.table: Extension of Data.frame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https://CRAN.R-project.org/package=data.table</w:t>
        </w:r>
      </w:hyperlink>
      <w:r>
        <w:t xml:space="preserve">.</w:t>
      </w:r>
    </w:p>
    <w:p>
      <w:pPr>
        <w:pStyle w:val="Bibliography"/>
      </w:pPr>
      <w:r>
        <w:t xml:space="preserve">Iannone, Richard, Joe Cheng, and Barret Schloerke. 2019.</w:t>
      </w:r>
      <w:r>
        <w:t xml:space="preserve"> </w:t>
      </w:r>
      <w:r>
        <w:rPr>
          <w:i/>
        </w:rPr>
        <w:t xml:space="preserve">Gt: Easily Create Presentation-Ready Display Tables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https://github.com/rstudio/gt</w:t>
        </w:r>
      </w:hyperlink>
      <w:r>
        <w:t xml:space="preserve">.</w:t>
      </w:r>
    </w:p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’Tidyverse’ Packages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edbc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e82e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CRAN.R-project.org/package=data.table" TargetMode="External" /><Relationship Type="http://schemas.openxmlformats.org/officeDocument/2006/relationships/hyperlink" Id="rId28" Target="https://CRAN.R-project.org/package=tidyverse" TargetMode="External" /><Relationship Type="http://schemas.openxmlformats.org/officeDocument/2006/relationships/hyperlink" Id="rId24" Target="https://github.com/rstudio/gt" TargetMode="External" /><Relationship Type="http://schemas.openxmlformats.org/officeDocument/2006/relationships/hyperlink" Id="rId21" Target="mailto:b.anderson@soton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data.table" TargetMode="External" /><Relationship Type="http://schemas.openxmlformats.org/officeDocument/2006/relationships/hyperlink" Id="rId28" Target="https://CRAN.R-project.org/package=tidyverse" TargetMode="External" /><Relationship Type="http://schemas.openxmlformats.org/officeDocument/2006/relationships/hyperlink" Id="rId24" Target="https://github.com/rstudio/gt" TargetMode="External" /><Relationship Type="http://schemas.openxmlformats.org/officeDocument/2006/relationships/hyperlink" Id="rId21" Target="mailto:b.anderson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gt for tables</dc:title>
  <dc:creator>Ben Anderson (Contact: b.anderson@soton.ac.uk, @dataknut)</dc:creator>
  <dcterms:created xsi:type="dcterms:W3CDTF">2019-05-10T04:25:15Z</dcterms:created>
  <dcterms:modified xsi:type="dcterms:W3CDTF">2019-05-10T04:25:15Z</dcterms:modified>
</cp:coreProperties>
</file>